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CC0000" w:sz="36"/>
        </w:pBdr>
        <w:spacing w:after="0" w:before="1800"/>
      </w:pPr>
    </w:p>
    <w:p>
      <w:pPr>
        <w:spacing w:after="60" w:before="300"/>
      </w:pPr>
      <w:r>
        <w:rPr>
          <w:rFonts w:ascii="Calibri" w:cs="Calibri" w:eastAsia="Calibri" w:hAnsi="Calibri"/>
          <w:b/>
          <w:bCs/>
          <w:color w:val="CC0000"/>
          <w:sz w:val="24"/>
          <w:szCs w:val="24"/>
        </w:rPr>
        <w:t xml:space="preserve">FULL-TIME MBA PROGRAM</w:t>
      </w:r>
    </w:p>
    <w:p>
      <w:pPr>
        <w:spacing w:after="500" w:before="0"/>
      </w:pPr>
      <w:r>
        <w:rPr>
          <w:rFonts w:ascii="Calibri" w:cs="Calibri" w:eastAsia="Calibri" w:hAnsi="Calibri"/>
          <w:color w:val="6B6B6B"/>
          <w:sz w:val="20"/>
          <w:szCs w:val="20"/>
        </w:rPr>
        <w:t xml:space="preserve">DAVID ECCLES SCHOOL OF BUSINESS</w:t>
      </w:r>
    </w:p>
    <w:p>
      <w:pPr>
        <w:spacing w:after="200"/>
      </w:pPr>
      <w:r>
        <w:rPr>
          <w:rFonts w:ascii="Georgia" w:cs="Georgia" w:eastAsia="Georgia" w:hAnsi="Georgia"/>
          <w:b/>
          <w:bCs/>
          <w:color w:val="1A1A1A"/>
          <w:sz w:val="60"/>
          <w:szCs w:val="60"/>
        </w:rPr>
        <w:t xml:space="preserve">Interview Prep Guide</w:t>
      </w:r>
    </w:p>
    <w:p>
      <w:pPr>
        <w:spacing w:after="400"/>
      </w:pPr>
      <w:r>
        <w:rPr>
          <w:rFonts w:ascii="Georgia" w:cs="Georgia" w:eastAsia="Georgia" w:hAnsi="Georgia"/>
          <w:color w:val="890000"/>
          <w:sz w:val="34"/>
          <w:szCs w:val="34"/>
        </w:rPr>
        <w:t xml:space="preserve">Student Edition</w:t>
      </w:r>
    </w:p>
    <w:p>
      <w:pPr>
        <w:spacing w:after="200" w:before="0"/>
      </w:pPr>
      <w:r>
        <w:rPr>
          <w:rFonts w:ascii="Calibri" w:cs="Calibri" w:eastAsia="Calibri" w:hAnsi="Calibri"/>
          <w:i/>
          <w:iCs/>
          <w:color w:val="6B6B6B"/>
          <w:sz w:val="26"/>
          <w:szCs w:val="26"/>
        </w:rPr>
        <w:t xml:space="preserve">Prepare evidence, not answers.</w:t>
      </w:r>
    </w:p>
    <w:p>
      <w:pPr>
        <w:spacing w:after="600" w:before="0"/>
      </w:pPr>
      <w:r>
        <w:rPr>
          <w:rFonts w:ascii="Calibri" w:cs="Calibri" w:eastAsia="Calibri" w:hAnsi="Calibri"/>
          <w:color w:val="262626"/>
          <w:sz w:val="24"/>
          <w:szCs w:val="24"/>
        </w:rPr>
        <w:t xml:space="preserve">How structured, competency-based interviews work — and how to build, practice, and deliver the evidence that scores.</w:t>
      </w:r>
    </w:p>
    <w:p>
      <w:pPr>
        <w:spacing w:after="60" w:before="0"/>
      </w:pPr>
      <w:r>
        <w:rPr>
          <w:rFonts w:ascii="Calibri" w:cs="Calibri" w:eastAsia="Calibri" w:hAnsi="Calibri"/>
          <w:color w:val="6B6B6B"/>
          <w:sz w:val="20"/>
          <w:szCs w:val="20"/>
        </w:rPr>
        <w:t xml:space="preserve">Online playbook, role explorer, retired question bank, and AI practice coach:</w:t>
      </w:r>
    </w:p>
    <w:p>
      <w:pPr>
        <w:spacing w:after="1600" w:before="0"/>
      </w:pPr>
      <w:r>
        <w:rPr>
          <w:rFonts w:ascii="Calibri" w:cs="Calibri" w:eastAsia="Calibri" w:hAnsi="Calibri"/>
          <w:color w:val="890000"/>
          <w:sz w:val="20"/>
          <w:szCs w:val="20"/>
        </w:rPr>
        <w:t xml:space="preserve">https://coryjburk.github.io/competency-interview/student_playbook.html</w:t>
      </w:r>
    </w:p>
    <w:p>
      <w:pPr>
        <w:spacing w:after="160" w:before="0"/>
      </w:pPr>
      <w:r>
        <w:rPr>
          <w:rFonts w:ascii="Calibri" w:cs="Calibri" w:eastAsia="Calibri" w:hAnsi="Calibri"/>
          <w:color w:val="6B6B6B"/>
          <w:sz w:val="20"/>
          <w:szCs w:val="20"/>
        </w:rPr>
        <w:t xml:space="preserve">University of Utah  ·  David Eccles School of Business  ·  2026</w:t>
      </w:r>
    </w:p>
    <w:p>
      <w:r>
        <w:br w:type="page"/>
      </w:r>
    </w:p>
    <w:p>
      <w:pPr>
        <w:pStyle w:val="Heading1"/>
        <w:spacing w:after="200" w:before="360"/>
      </w:pPr>
      <w:r>
        <w:rPr>
          <w:rFonts w:ascii="Georgia" w:cs="Georgia" w:eastAsia="Georgia" w:hAnsi="Georgia"/>
          <w:b/>
          <w:bCs/>
          <w:color w:val="890000"/>
          <w:sz w:val="32"/>
          <w:szCs w:val="32"/>
        </w:rPr>
        <w:t xml:space="preserve">1. Structured Interviews Are Good News for You</w:t>
      </w:r>
    </w:p>
    <w:p>
      <w:pPr>
        <w:spacing w:after="160" w:before="0"/>
      </w:pPr>
      <w:r>
        <w:rPr>
          <w:rFonts w:ascii="Calibri" w:cs="Calibri" w:eastAsia="Calibri" w:hAnsi="Calibri"/>
          <w:color w:val="262626"/>
          <w:sz w:val="22"/>
          <w:szCs w:val="22"/>
        </w:rPr>
        <w:t xml:space="preserve">Many employers hiring Eccles MBAs — including partners using the Eccles Structured Interview Toolkit — run structured interviews: every candidate for a role gets the same questions, scored 1–4 against written behavioral anchors, discussed in a debrief that argues from evidence.</w:t>
      </w:r>
    </w:p>
    <w:p>
      <w:pPr>
        <w:spacing w:after="160" w:before="0"/>
      </w:pPr>
      <w:r>
        <w:rPr>
          <w:rFonts w:ascii="Calibri" w:cs="Calibri" w:eastAsia="Calibri" w:hAnsi="Calibri"/>
          <w:color w:val="262626"/>
          <w:sz w:val="22"/>
          <w:szCs w:val="22"/>
        </w:rPr>
        <w:t xml:space="preserve">This is good news, for a reason worth internalizing: an unstructured interview is a charm contest, and charm contests are luck. A structured interview is an evidence review — and evidence can be prepared. The candidate who wins is not the smoothest talker; it's the one who knows their own track record cold and can present it in scoreable form.</w:t>
      </w:r>
    </w:p>
    <w:p>
      <w:pPr>
        <w:spacing w:after="160"/>
      </w:pPr>
      <w:r>
        <w:rPr>
          <w:rFonts w:ascii="Calibri" w:cs="Calibri" w:eastAsia="Calibri" w:hAnsi="Calibri"/>
          <w:b/>
          <w:bCs/>
          <w:color w:val="262626"/>
          <w:sz w:val="22"/>
          <w:szCs w:val="22"/>
        </w:rPr>
        <w:t xml:space="preserve">The core mindset shift: </w:t>
      </w:r>
      <w:r>
        <w:rPr>
          <w:rFonts w:ascii="Calibri" w:cs="Calibri" w:eastAsia="Calibri" w:hAnsi="Calibri"/>
          <w:color w:val="262626"/>
          <w:sz w:val="22"/>
          <w:szCs w:val="22"/>
        </w:rPr>
        <w:t xml:space="preserve">stop preparing answers and start preparing evidence. Interviewers using this framework are trained to probe past your delivery — “what did you specifically do?”, “what was the result, in numbers?” — until they hit either real evidence or the bottom of the story. Your preparation is making sure there's something solid to hit.</w:t>
      </w:r>
    </w:p>
    <w:p>
      <w:pPr>
        <w:spacing w:after="160"/>
      </w:pPr>
      <w:r>
        <w:rPr>
          <w:rFonts w:ascii="Calibri" w:cs="Calibri" w:eastAsia="Calibri" w:hAnsi="Calibri"/>
          <w:b/>
          <w:bCs/>
          <w:color w:val="262626"/>
          <w:sz w:val="22"/>
          <w:szCs w:val="22"/>
        </w:rPr>
        <w:t xml:space="preserve">Full transparency, by design: </w:t>
      </w:r>
      <w:r>
        <w:rPr>
          <w:rFonts w:ascii="Calibri" w:cs="Calibri" w:eastAsia="Calibri" w:hAnsi="Calibri"/>
          <w:color w:val="262626"/>
          <w:sz w:val="22"/>
          <w:szCs w:val="22"/>
        </w:rPr>
        <w:t xml:space="preserve">you get the framework, the exact scoring rubric, the competencies by role, and a bank of real retired questions to practice on. What you don't get is the live question set — and that protects you too: it means your interview measures your capability, not who obtained this cycle's questions.</w:t>
      </w:r>
    </w:p>
    <w:p>
      <w:pPr>
        <w:pStyle w:val="Heading1"/>
        <w:spacing w:after="200" w:before="360"/>
      </w:pPr>
      <w:r>
        <w:rPr>
          <w:rFonts w:ascii="Georgia" w:cs="Georgia" w:eastAsia="Georgia" w:hAnsi="Georgia"/>
          <w:b/>
          <w:bCs/>
          <w:color w:val="890000"/>
          <w:sz w:val="32"/>
          <w:szCs w:val="32"/>
        </w:rPr>
        <w:t xml:space="preserve">2. The Rubric You're Scored Against</w:t>
      </w:r>
    </w:p>
    <w:p>
      <w:pPr>
        <w:spacing w:after="160" w:before="0"/>
      </w:pPr>
      <w:r>
        <w:rPr>
          <w:rFonts w:ascii="Calibri" w:cs="Calibri" w:eastAsia="Calibri" w:hAnsi="Calibri"/>
          <w:color w:val="262626"/>
          <w:sz w:val="22"/>
          <w:szCs w:val="22"/>
        </w:rPr>
        <w:t xml:space="preserve">Every answer to every question is scored on this scale. Read the anchors like a target.</w:t>
      </w:r>
    </w:p>
    <w:tbl>
      <w:tblPr>
        <w:tblW w:type="dxa" w:w="10600"/>
        <w:tblBorders>
          <w:top w:val="single" w:color="auto" w:sz="4"/>
          <w:left w:val="single" w:color="auto" w:sz="4"/>
          <w:bottom w:val="single" w:color="auto" w:sz="4"/>
          <w:right w:val="single" w:color="auto" w:sz="4"/>
          <w:insideH w:val="single" w:color="auto" w:sz="4"/>
          <w:insideV w:val="single" w:color="auto" w:sz="4"/>
        </w:tblBorders>
      </w:tblPr>
      <w:tblGrid>
        <w:gridCol w:w="800"/>
        <w:gridCol w:w="1900"/>
        <w:gridCol w:w="7900"/>
      </w:tblGrid>
      <w:tr>
        <w:trPr>
          <w:tblHeader/>
        </w:trPr>
        <w:tc>
          <w:tcPr>
            <w:tcW w:type="dxa" w:w="800"/>
            <w:shd w:fill="890000" w:val="clear"/>
            <w:tcMar>
              <w:top w:type="dxa" w:w="60"/>
              <w:left w:type="dxa" w:w="100"/>
              <w:bottom w:type="dxa" w:w="60"/>
              <w:right w:type="dxa" w:w="100"/>
            </w:tcMar>
          </w:tcPr>
          <w:p>
            <w:pPr>
              <w:spacing w:after="0"/>
            </w:pPr>
            <w:r>
              <w:rPr>
                <w:rFonts w:ascii="Calibri" w:cs="Calibri" w:eastAsia="Calibri" w:hAnsi="Calibri"/>
                <w:b/>
                <w:bCs/>
                <w:color w:val="FFFFFF"/>
                <w:sz w:val="20"/>
                <w:szCs w:val="20"/>
              </w:rPr>
              <w:t xml:space="preserve">Score</w:t>
            </w:r>
          </w:p>
        </w:tc>
        <w:tc>
          <w:tcPr>
            <w:tcW w:type="dxa" w:w="1900"/>
            <w:shd w:fill="890000" w:val="clear"/>
            <w:tcMar>
              <w:top w:type="dxa" w:w="60"/>
              <w:left w:type="dxa" w:w="100"/>
              <w:bottom w:type="dxa" w:w="60"/>
              <w:right w:type="dxa" w:w="100"/>
            </w:tcMar>
          </w:tcPr>
          <w:p>
            <w:pPr>
              <w:spacing w:after="0"/>
            </w:pPr>
            <w:r>
              <w:rPr>
                <w:rFonts w:ascii="Calibri" w:cs="Calibri" w:eastAsia="Calibri" w:hAnsi="Calibri"/>
                <w:b/>
                <w:bCs/>
                <w:color w:val="FFFFFF"/>
                <w:sz w:val="20"/>
                <w:szCs w:val="20"/>
              </w:rPr>
              <w:t xml:space="preserve">Label</w:t>
            </w:r>
          </w:p>
        </w:tc>
        <w:tc>
          <w:tcPr>
            <w:tcW w:type="dxa" w:w="7900"/>
            <w:shd w:fill="890000" w:val="clear"/>
            <w:tcMar>
              <w:top w:type="dxa" w:w="60"/>
              <w:left w:type="dxa" w:w="100"/>
              <w:bottom w:type="dxa" w:w="60"/>
              <w:right w:type="dxa" w:w="100"/>
            </w:tcMar>
          </w:tcPr>
          <w:p>
            <w:pPr>
              <w:spacing w:after="0"/>
            </w:pPr>
            <w:r>
              <w:rPr>
                <w:rFonts w:ascii="Calibri" w:cs="Calibri" w:eastAsia="Calibri" w:hAnsi="Calibri"/>
                <w:b/>
                <w:bCs/>
                <w:color w:val="FFFFFF"/>
                <w:sz w:val="20"/>
                <w:szCs w:val="20"/>
              </w:rPr>
              <w:t xml:space="preserve">What it sounds like</w:t>
            </w:r>
          </w:p>
        </w:tc>
      </w:tr>
      <w:tr>
        <w:tc>
          <w:tcPr>
            <w:tcW w:type="dxa" w:w="800"/>
            <w:tcMar>
              <w:top w:type="dxa" w:w="60"/>
              <w:left w:type="dxa" w:w="100"/>
              <w:bottom w:type="dxa" w:w="60"/>
              <w:right w:type="dxa" w:w="100"/>
            </w:tcMar>
          </w:tcPr>
          <w:p>
            <w:pPr>
              <w:spacing w:after="0"/>
            </w:pPr>
            <w:r>
              <w:rPr>
                <w:rFonts w:ascii="Calibri" w:cs="Calibri" w:eastAsia="Calibri" w:hAnsi="Calibri"/>
                <w:color w:val="262626"/>
                <w:sz w:val="20"/>
                <w:szCs w:val="20"/>
              </w:rPr>
              <w:t xml:space="preserve">1</w:t>
            </w:r>
          </w:p>
        </w:tc>
        <w:tc>
          <w:tcPr>
            <w:tcW w:type="dxa" w:w="1900"/>
            <w:tcMar>
              <w:top w:type="dxa" w:w="60"/>
              <w:left w:type="dxa" w:w="100"/>
              <w:bottom w:type="dxa" w:w="60"/>
              <w:right w:type="dxa" w:w="100"/>
            </w:tcMar>
          </w:tcPr>
          <w:p>
            <w:pPr>
              <w:spacing w:after="0"/>
            </w:pPr>
            <w:r>
              <w:rPr>
                <w:rFonts w:ascii="Calibri" w:cs="Calibri" w:eastAsia="Calibri" w:hAnsi="Calibri"/>
                <w:color w:val="262626"/>
                <w:sz w:val="20"/>
                <w:szCs w:val="20"/>
              </w:rPr>
              <w:t xml:space="preserve">Does Not Meet</w:t>
            </w:r>
          </w:p>
        </w:tc>
        <w:tc>
          <w:tcPr>
            <w:tcW w:type="dxa" w:w="7900"/>
            <w:tcMar>
              <w:top w:type="dxa" w:w="60"/>
              <w:left w:type="dxa" w:w="100"/>
              <w:bottom w:type="dxa" w:w="60"/>
              <w:right w:type="dxa" w:w="100"/>
            </w:tcMar>
          </w:tcPr>
          <w:p>
            <w:pPr>
              <w:spacing w:after="0"/>
            </w:pPr>
            <w:r>
              <w:rPr>
                <w:rFonts w:ascii="Calibri" w:cs="Calibri" w:eastAsia="Calibri" w:hAnsi="Calibri"/>
                <w:color w:val="262626"/>
                <w:sz w:val="20"/>
                <w:szCs w:val="20"/>
              </w:rPr>
              <w:t xml:space="preserve">No clear example. Vague, theoretical, or irrelevant; little ownership; can't explain impact.</w:t>
            </w:r>
          </w:p>
        </w:tc>
      </w:tr>
      <w:tr>
        <w:tc>
          <w:tcPr>
            <w:tcW w:type="dxa" w:w="8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2</w:t>
            </w:r>
          </w:p>
        </w:tc>
        <w:tc>
          <w:tcPr>
            <w:tcW w:type="dxa" w:w="19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Partially Meets</w:t>
            </w:r>
          </w:p>
        </w:tc>
        <w:tc>
          <w:tcPr>
            <w:tcW w:type="dxa" w:w="79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A real but basic example. Some relevant actions; limited depth or measurable impact; the interviewer had to dig to find your role.</w:t>
            </w:r>
          </w:p>
        </w:tc>
      </w:tr>
      <w:tr>
        <w:tc>
          <w:tcPr>
            <w:tcW w:type="dxa" w:w="800"/>
            <w:tcMar>
              <w:top w:type="dxa" w:w="60"/>
              <w:left w:type="dxa" w:w="100"/>
              <w:bottom w:type="dxa" w:w="60"/>
              <w:right w:type="dxa" w:w="100"/>
            </w:tcMar>
          </w:tcPr>
          <w:p>
            <w:pPr>
              <w:spacing w:after="0"/>
            </w:pPr>
            <w:r>
              <w:rPr>
                <w:rFonts w:ascii="Calibri" w:cs="Calibri" w:eastAsia="Calibri" w:hAnsi="Calibri"/>
                <w:color w:val="262626"/>
                <w:sz w:val="20"/>
                <w:szCs w:val="20"/>
              </w:rPr>
              <w:t xml:space="preserve">3</w:t>
            </w:r>
          </w:p>
        </w:tc>
        <w:tc>
          <w:tcPr>
            <w:tcW w:type="dxa" w:w="1900"/>
            <w:tcMar>
              <w:top w:type="dxa" w:w="60"/>
              <w:left w:type="dxa" w:w="100"/>
              <w:bottom w:type="dxa" w:w="60"/>
              <w:right w:type="dxa" w:w="100"/>
            </w:tcMar>
          </w:tcPr>
          <w:p>
            <w:pPr>
              <w:spacing w:after="0"/>
            </w:pPr>
            <w:r>
              <w:rPr>
                <w:rFonts w:ascii="Calibri" w:cs="Calibri" w:eastAsia="Calibri" w:hAnsi="Calibri"/>
                <w:color w:val="262626"/>
                <w:sz w:val="20"/>
                <w:szCs w:val="20"/>
              </w:rPr>
              <w:t xml:space="preserve">Meets</w:t>
            </w:r>
          </w:p>
        </w:tc>
        <w:tc>
          <w:tcPr>
            <w:tcW w:type="dxa" w:w="7900"/>
            <w:tcMar>
              <w:top w:type="dxa" w:w="60"/>
              <w:left w:type="dxa" w:w="100"/>
              <w:bottom w:type="dxa" w:w="60"/>
              <w:right w:type="dxa" w:w="100"/>
            </w:tcMar>
          </w:tcPr>
          <w:p>
            <w:pPr>
              <w:spacing w:after="0"/>
            </w:pPr>
            <w:r>
              <w:rPr>
                <w:rFonts w:ascii="Calibri" w:cs="Calibri" w:eastAsia="Calibri" w:hAnsi="Calibri"/>
                <w:color w:val="262626"/>
                <w:sz w:val="20"/>
                <w:szCs w:val="20"/>
              </w:rPr>
              <w:t xml:space="preserve">Clear, relevant example. Ownership, judgment, structured thinking, named trade-offs, a credible outcome or lesson.</w:t>
            </w:r>
          </w:p>
        </w:tc>
      </w:tr>
      <w:tr>
        <w:tc>
          <w:tcPr>
            <w:tcW w:type="dxa" w:w="8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4</w:t>
            </w:r>
          </w:p>
        </w:tc>
        <w:tc>
          <w:tcPr>
            <w:tcW w:type="dxa" w:w="19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Exceeds</w:t>
            </w:r>
          </w:p>
        </w:tc>
        <w:tc>
          <w:tcPr>
            <w:tcW w:type="dxa" w:w="79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High-complexity example with real impact. Leadership beyond formal authority; a repeatable method; you elevated others.</w:t>
            </w:r>
          </w:p>
        </w:tc>
      </w:tr>
    </w:tbl>
    <w:p>
      <w:pPr>
        <w:spacing w:after="100" w:before="0"/>
      </w:pPr>
      <w:r>
        <w:rPr>
          <w:rFonts w:ascii="Calibri" w:cs="Calibri" w:eastAsia="Calibri" w:hAnsi="Calibri"/>
          <w:color w:val="262626"/>
          <w:sz w:val="22"/>
          <w:szCs w:val="22"/>
        </w:rPr>
        <w:t xml:space="preserve"/>
      </w:r>
    </w:p>
    <w:p>
      <w:pPr>
        <w:pStyle w:val="Heading3"/>
        <w:spacing w:after="110" w:before="200"/>
      </w:pPr>
      <w:r>
        <w:rPr>
          <w:rFonts w:ascii="Calibri" w:cs="Calibri" w:eastAsia="Calibri" w:hAnsi="Calibri"/>
          <w:b/>
          <w:bCs/>
          <w:color w:val="CC0000"/>
          <w:sz w:val="23"/>
          <w:szCs w:val="23"/>
        </w:rPr>
        <w:t xml:space="preserve">What moves a score up one level</w:t>
      </w:r>
    </w:p>
    <w:p>
      <w:pPr>
        <w:pStyle w:val="ListParagraph"/>
        <w:numPr>
          <w:ilvl w:val="0"/>
          <w:numId w:val="2"/>
        </w:numPr>
        <w:spacing w:after="80"/>
      </w:pPr>
      <w:r>
        <w:rPr>
          <w:rFonts w:ascii="Calibri" w:cs="Calibri" w:eastAsia="Calibri" w:hAnsi="Calibri"/>
          <w:color w:val="262626"/>
          <w:sz w:val="22"/>
          <w:szCs w:val="22"/>
        </w:rPr>
        <w:t xml:space="preserve">2 → 3 is ownership, trade-offs, and a credible result: “I” instead of “we,” a decision you can defend, a number or a named outcome.</w:t>
      </w:r>
    </w:p>
    <w:p>
      <w:pPr>
        <w:pStyle w:val="ListParagraph"/>
        <w:numPr>
          <w:ilvl w:val="0"/>
          <w:numId w:val="2"/>
        </w:numPr>
        <w:spacing w:after="80"/>
      </w:pPr>
      <w:r>
        <w:rPr>
          <w:rFonts w:ascii="Calibri" w:cs="Calibri" w:eastAsia="Calibri" w:hAnsi="Calibri"/>
          <w:color w:val="262626"/>
          <w:sz w:val="22"/>
          <w:szCs w:val="22"/>
        </w:rPr>
        <w:t xml:space="preserve">3 → 4 is complexity, method, and lift: a genuinely hard situation, an approach you could repeat, and evidence you made others better.</w:t>
      </w:r>
    </w:p>
    <w:p>
      <w:pPr>
        <w:spacing w:after="160" w:before="0"/>
      </w:pPr>
      <w:r>
        <w:rPr>
          <w:rFonts w:ascii="Calibri" w:cs="Calibri" w:eastAsia="Calibri" w:hAnsi="Calibri"/>
          <w:color w:val="262626"/>
          <w:sz w:val="22"/>
          <w:szCs w:val="22"/>
        </w:rPr>
        <w:t xml:space="preserve">For competencies from the Eccles MBA Competency Model, interview scores map to your developmental scale: 1 → Advanced Beginner (1–2), 2 → Competent (3–5), 3 → Proficient (6–8), 4 → Expert (9–10). Your program self-assessments and employer interviews speak the same language — use your self-assessment to know which competencies need the most story-building.</w:t>
      </w:r>
    </w:p>
    <w:p>
      <w:pPr>
        <w:pStyle w:val="Heading3"/>
        <w:spacing w:after="110" w:before="200"/>
      </w:pPr>
      <w:r>
        <w:rPr>
          <w:rFonts w:ascii="Calibri" w:cs="Calibri" w:eastAsia="Calibri" w:hAnsi="Calibri"/>
          <w:b/>
          <w:bCs/>
          <w:color w:val="CC0000"/>
          <w:sz w:val="23"/>
          <w:szCs w:val="23"/>
        </w:rPr>
        <w:t xml:space="preserve">Gatekeepers and thresholds</w:t>
      </w:r>
    </w:p>
    <w:p>
      <w:pPr>
        <w:spacing w:after="160" w:before="0"/>
      </w:pPr>
      <w:r>
        <w:rPr>
          <w:rFonts w:ascii="Calibri" w:cs="Calibri" w:eastAsia="Calibri" w:hAnsi="Calibri"/>
          <w:color w:val="262626"/>
          <w:sz w:val="22"/>
          <w:szCs w:val="22"/>
        </w:rPr>
        <w:t xml:space="preserve">Each role designates 1–2 gatekeeper competencies: score a 1 on one and the candidacy ends regardless of your total. Gatekeepers are assessed twice, by different interviewers. Totals convert to percentages: 80%+ advances, 70–79% advances with discussion, below 60% does not. The practical read: identify your target role's gatekeepers (role explorer, online) and prepare your deepest evidence there first.</w:t>
      </w:r>
    </w:p>
    <w:p>
      <w:r>
        <w:br w:type="page"/>
      </w:r>
    </w:p>
    <w:p>
      <w:pPr>
        <w:pStyle w:val="Heading1"/>
        <w:spacing w:after="200" w:before="360"/>
      </w:pPr>
      <w:r>
        <w:rPr>
          <w:rFonts w:ascii="Georgia" w:cs="Georgia" w:eastAsia="Georgia" w:hAnsi="Georgia"/>
          <w:b/>
          <w:bCs/>
          <w:color w:val="890000"/>
          <w:sz w:val="32"/>
          <w:szCs w:val="32"/>
        </w:rPr>
        <w:t xml:space="preserve">3. The Four Stages, From Your Seat</w:t>
      </w:r>
    </w:p>
    <w:tbl>
      <w:tblPr>
        <w:tblW w:type="dxa" w:w="1060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4100"/>
      </w:tblGrid>
      <w:tr>
        <w:trPr>
          <w:tblHeader/>
        </w:trPr>
        <w:tc>
          <w:tcPr>
            <w:tcW w:type="dxa" w:w="2500"/>
            <w:shd w:fill="890000" w:val="clear"/>
            <w:tcMar>
              <w:top w:type="dxa" w:w="60"/>
              <w:left w:type="dxa" w:w="100"/>
              <w:bottom w:type="dxa" w:w="60"/>
              <w:right w:type="dxa" w:w="100"/>
            </w:tcMar>
          </w:tcPr>
          <w:p>
            <w:pPr>
              <w:spacing w:after="0"/>
            </w:pPr>
            <w:r>
              <w:rPr>
                <w:rFonts w:ascii="Calibri" w:cs="Calibri" w:eastAsia="Calibri" w:hAnsi="Calibri"/>
                <w:b/>
                <w:bCs/>
                <w:color w:val="FFFFFF"/>
                <w:sz w:val="20"/>
                <w:szCs w:val="20"/>
              </w:rPr>
              <w:t xml:space="preserve">Stage</w:t>
            </w:r>
          </w:p>
        </w:tc>
        <w:tc>
          <w:tcPr>
            <w:tcW w:type="dxa" w:w="4000"/>
            <w:shd w:fill="890000" w:val="clear"/>
            <w:tcMar>
              <w:top w:type="dxa" w:w="60"/>
              <w:left w:type="dxa" w:w="100"/>
              <w:bottom w:type="dxa" w:w="60"/>
              <w:right w:type="dxa" w:w="100"/>
            </w:tcMar>
          </w:tcPr>
          <w:p>
            <w:pPr>
              <w:spacing w:after="0"/>
            </w:pPr>
            <w:r>
              <w:rPr>
                <w:rFonts w:ascii="Calibri" w:cs="Calibri" w:eastAsia="Calibri" w:hAnsi="Calibri"/>
                <w:b/>
                <w:bCs/>
                <w:color w:val="FFFFFF"/>
                <w:sz w:val="20"/>
                <w:szCs w:val="20"/>
              </w:rPr>
              <w:t xml:space="preserve">What happens</w:t>
            </w:r>
          </w:p>
        </w:tc>
        <w:tc>
          <w:tcPr>
            <w:tcW w:type="dxa" w:w="4100"/>
            <w:shd w:fill="890000" w:val="clear"/>
            <w:tcMar>
              <w:top w:type="dxa" w:w="60"/>
              <w:left w:type="dxa" w:w="100"/>
              <w:bottom w:type="dxa" w:w="60"/>
              <w:right w:type="dxa" w:w="100"/>
            </w:tcMar>
          </w:tcPr>
          <w:p>
            <w:pPr>
              <w:spacing w:after="0"/>
            </w:pPr>
            <w:r>
              <w:rPr>
                <w:rFonts w:ascii="Calibri" w:cs="Calibri" w:eastAsia="Calibri" w:hAnsi="Calibri"/>
                <w:b/>
                <w:bCs/>
                <w:color w:val="FFFFFF"/>
                <w:sz w:val="20"/>
                <w:szCs w:val="20"/>
              </w:rPr>
              <w:t xml:space="preserve">Your preparation</w:t>
            </w:r>
          </w:p>
        </w:tc>
      </w:tr>
      <w:tr>
        <w:tc>
          <w:tcPr>
            <w:tcW w:type="dxa" w:w="2500"/>
            <w:tcMar>
              <w:top w:type="dxa" w:w="60"/>
              <w:left w:type="dxa" w:w="100"/>
              <w:bottom w:type="dxa" w:w="60"/>
              <w:right w:type="dxa" w:w="100"/>
            </w:tcMar>
          </w:tcPr>
          <w:p>
            <w:pPr>
              <w:spacing w:after="0"/>
            </w:pPr>
            <w:r>
              <w:rPr>
                <w:rFonts w:ascii="Calibri" w:cs="Calibri" w:eastAsia="Calibri" w:hAnsi="Calibri"/>
                <w:color w:val="262626"/>
                <w:sz w:val="20"/>
                <w:szCs w:val="20"/>
              </w:rPr>
              <w:t xml:space="preserve">1 · Initial Screen (20–30 min)</w:t>
            </w:r>
          </w:p>
        </w:tc>
        <w:tc>
          <w:tcPr>
            <w:tcW w:type="dxa" w:w="4000"/>
            <w:tcMar>
              <w:top w:type="dxa" w:w="60"/>
              <w:left w:type="dxa" w:w="100"/>
              <w:bottom w:type="dxa" w:w="60"/>
              <w:right w:type="dxa" w:w="100"/>
            </w:tcMar>
          </w:tcPr>
          <w:p>
            <w:pPr>
              <w:spacing w:after="0"/>
            </w:pPr>
            <w:r>
              <w:rPr>
                <w:rFonts w:ascii="Calibri" w:cs="Calibri" w:eastAsia="Calibri" w:hAnsi="Calibri"/>
                <w:color w:val="262626"/>
                <w:sz w:val="20"/>
                <w:szCs w:val="20"/>
              </w:rPr>
              <w:t xml:space="preserve">Motivation, role clarity, one competency. Scored — not a chat.</w:t>
            </w:r>
          </w:p>
        </w:tc>
        <w:tc>
          <w:tcPr>
            <w:tcW w:type="dxa" w:w="4100"/>
            <w:tcMar>
              <w:top w:type="dxa" w:w="60"/>
              <w:left w:type="dxa" w:w="100"/>
              <w:bottom w:type="dxa" w:w="60"/>
              <w:right w:type="dxa" w:w="100"/>
            </w:tcMar>
          </w:tcPr>
          <w:p>
            <w:pPr>
              <w:spacing w:after="0"/>
            </w:pPr>
            <w:r>
              <w:rPr>
                <w:rFonts w:ascii="Calibri" w:cs="Calibri" w:eastAsia="Calibri" w:hAnsi="Calibri"/>
                <w:color w:val="262626"/>
                <w:sz w:val="20"/>
                <w:szCs w:val="20"/>
              </w:rPr>
              <w:t xml:space="preserve">A two-minute answer connecting your background, this role, and what you'll do in it. Vague enthusiasm reads as a 1.</w:t>
            </w:r>
          </w:p>
        </w:tc>
      </w:tr>
      <w:tr>
        <w:tc>
          <w:tcPr>
            <w:tcW w:type="dxa" w:w="25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2 · Hiring Manager (45–60 min)</w:t>
            </w:r>
          </w:p>
        </w:tc>
        <w:tc>
          <w:tcPr>
            <w:tcW w:type="dxa" w:w="40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Deep behavioral evidence on core competencies; first gatekeeper pass.</w:t>
            </w:r>
          </w:p>
        </w:tc>
        <w:tc>
          <w:tcPr>
            <w:tcW w:type="dxa" w:w="41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Your strongest, most quantified stories for the role's top competencies.</w:t>
            </w:r>
          </w:p>
        </w:tc>
      </w:tr>
      <w:tr>
        <w:tc>
          <w:tcPr>
            <w:tcW w:type="dxa" w:w="2500"/>
            <w:tcMar>
              <w:top w:type="dxa" w:w="60"/>
              <w:left w:type="dxa" w:w="100"/>
              <w:bottom w:type="dxa" w:w="60"/>
              <w:right w:type="dxa" w:w="100"/>
            </w:tcMar>
          </w:tcPr>
          <w:p>
            <w:pPr>
              <w:spacing w:after="0"/>
            </w:pPr>
            <w:r>
              <w:rPr>
                <w:rFonts w:ascii="Calibri" w:cs="Calibri" w:eastAsia="Calibri" w:hAnsi="Calibri"/>
                <w:color w:val="262626"/>
                <w:sz w:val="20"/>
                <w:szCs w:val="20"/>
              </w:rPr>
              <w:t xml:space="preserve">3 · Team / Panel (60–90 min)</w:t>
            </w:r>
          </w:p>
        </w:tc>
        <w:tc>
          <w:tcPr>
            <w:tcW w:type="dxa" w:w="4000"/>
            <w:tcMar>
              <w:top w:type="dxa" w:w="60"/>
              <w:left w:type="dxa" w:w="100"/>
              <w:bottom w:type="dxa" w:w="60"/>
              <w:right w:type="dxa" w:w="100"/>
            </w:tcMar>
          </w:tcPr>
          <w:p>
            <w:pPr>
              <w:spacing w:after="0"/>
            </w:pPr>
            <w:r>
              <w:rPr>
                <w:rFonts w:ascii="Calibri" w:cs="Calibri" w:eastAsia="Calibri" w:hAnsi="Calibri"/>
                <w:color w:val="262626"/>
                <w:sz w:val="20"/>
                <w:szCs w:val="20"/>
              </w:rPr>
              <w:t xml:space="preserve">2–3 interviewers splitting competencies; often a case or simulation; second gatekeeper pass.</w:t>
            </w:r>
          </w:p>
        </w:tc>
        <w:tc>
          <w:tcPr>
            <w:tcW w:type="dxa" w:w="4100"/>
            <w:tcMar>
              <w:top w:type="dxa" w:w="60"/>
              <w:left w:type="dxa" w:w="100"/>
              <w:bottom w:type="dxa" w:w="60"/>
              <w:right w:type="dxa" w:w="100"/>
            </w:tcMar>
          </w:tcPr>
          <w:p>
            <w:pPr>
              <w:spacing w:after="0"/>
            </w:pPr>
            <w:r>
              <w:rPr>
                <w:rFonts w:ascii="Calibri" w:cs="Calibri" w:eastAsia="Calibri" w:hAnsi="Calibri"/>
                <w:color w:val="262626"/>
                <w:sz w:val="20"/>
                <w:szCs w:val="20"/>
              </w:rPr>
              <w:t xml:space="preserve">Different stories than Stage 2 — interviewers compare notes; one story stretched across five questions reads as thin evidence.</w:t>
            </w:r>
          </w:p>
        </w:tc>
      </w:tr>
      <w:tr>
        <w:tc>
          <w:tcPr>
            <w:tcW w:type="dxa" w:w="25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4 · Final / Readiness (30–45 min)</w:t>
            </w:r>
          </w:p>
        </w:tc>
        <w:tc>
          <w:tcPr>
            <w:tcW w:type="dxa" w:w="40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Values, judgment under pressure, risk re-check, closing.</w:t>
            </w:r>
          </w:p>
        </w:tc>
        <w:tc>
          <w:tcPr>
            <w:tcW w:type="dxa" w:w="41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A real example of a hard call, honestly told — including what it cost you.</w:t>
            </w:r>
          </w:p>
        </w:tc>
      </w:tr>
    </w:tbl>
    <w:p>
      <w:pPr>
        <w:spacing w:after="100" w:before="0"/>
      </w:pPr>
      <w:r>
        <w:rPr>
          <w:rFonts w:ascii="Calibri" w:cs="Calibri" w:eastAsia="Calibri" w:hAnsi="Calibri"/>
          <w:color w:val="262626"/>
          <w:sz w:val="22"/>
          <w:szCs w:val="22"/>
        </w:rPr>
        <w:t xml:space="preserve"/>
      </w:r>
    </w:p>
    <w:p>
      <w:pPr>
        <w:pStyle w:val="Heading1"/>
        <w:spacing w:after="200" w:before="360"/>
      </w:pPr>
      <w:r>
        <w:rPr>
          <w:rFonts w:ascii="Georgia" w:cs="Georgia" w:eastAsia="Georgia" w:hAnsi="Georgia"/>
          <w:b/>
          <w:bCs/>
          <w:color w:val="890000"/>
          <w:sz w:val="32"/>
          <w:szCs w:val="32"/>
        </w:rPr>
        <w:t xml:space="preserve">4. Building Answers: STAR/CAR + R</w:t>
      </w:r>
    </w:p>
    <w:p>
      <w:pPr>
        <w:spacing w:after="160" w:before="0"/>
      </w:pPr>
      <w:r>
        <w:rPr>
          <w:rFonts w:ascii="Calibri" w:cs="Calibri" w:eastAsia="Calibri" w:hAnsi="Calibri"/>
          <w:color w:val="262626"/>
          <w:sz w:val="22"/>
          <w:szCs w:val="22"/>
        </w:rPr>
        <w:t xml:space="preserve">Structure every story in five beats. The fifth is where 3s become 4s — and most candidates skip it.</w:t>
      </w:r>
    </w:p>
    <w:tbl>
      <w:tblPr>
        <w:tblW w:type="dxa" w:w="10600"/>
        <w:tblBorders>
          <w:top w:val="single" w:color="auto" w:sz="4"/>
          <w:left w:val="single" w:color="auto" w:sz="4"/>
          <w:bottom w:val="single" w:color="auto" w:sz="4"/>
          <w:right w:val="single" w:color="auto" w:sz="4"/>
          <w:insideH w:val="single" w:color="auto" w:sz="4"/>
          <w:insideV w:val="single" w:color="auto" w:sz="4"/>
        </w:tblBorders>
      </w:tblPr>
      <w:tblGrid>
        <w:gridCol w:w="2000"/>
        <w:gridCol w:w="8600"/>
      </w:tblGrid>
      <w:tr>
        <w:trPr>
          <w:tblHeader/>
        </w:trPr>
        <w:tc>
          <w:tcPr>
            <w:tcW w:type="dxa" w:w="2000"/>
            <w:shd w:fill="890000" w:val="clear"/>
            <w:tcMar>
              <w:top w:type="dxa" w:w="60"/>
              <w:left w:type="dxa" w:w="100"/>
              <w:bottom w:type="dxa" w:w="60"/>
              <w:right w:type="dxa" w:w="100"/>
            </w:tcMar>
          </w:tcPr>
          <w:p>
            <w:pPr>
              <w:spacing w:after="0"/>
            </w:pPr>
            <w:r>
              <w:rPr>
                <w:rFonts w:ascii="Calibri" w:cs="Calibri" w:eastAsia="Calibri" w:hAnsi="Calibri"/>
                <w:b/>
                <w:bCs/>
                <w:color w:val="FFFFFF"/>
                <w:sz w:val="20"/>
                <w:szCs w:val="20"/>
              </w:rPr>
              <w:t xml:space="preserve">Beat</w:t>
            </w:r>
          </w:p>
        </w:tc>
        <w:tc>
          <w:tcPr>
            <w:tcW w:type="dxa" w:w="8600"/>
            <w:shd w:fill="890000" w:val="clear"/>
            <w:tcMar>
              <w:top w:type="dxa" w:w="60"/>
              <w:left w:type="dxa" w:w="100"/>
              <w:bottom w:type="dxa" w:w="60"/>
              <w:right w:type="dxa" w:w="100"/>
            </w:tcMar>
          </w:tcPr>
          <w:p>
            <w:pPr>
              <w:spacing w:after="0"/>
            </w:pPr>
            <w:r>
              <w:rPr>
                <w:rFonts w:ascii="Calibri" w:cs="Calibri" w:eastAsia="Calibri" w:hAnsi="Calibri"/>
                <w:b/>
                <w:bCs/>
                <w:color w:val="FFFFFF"/>
                <w:sz w:val="20"/>
                <w:szCs w:val="20"/>
              </w:rPr>
              <w:t xml:space="preserve">What to say</w:t>
            </w:r>
          </w:p>
        </w:tc>
      </w:tr>
      <w:tr>
        <w:tc>
          <w:tcPr>
            <w:tcW w:type="dxa" w:w="2000"/>
            <w:tcMar>
              <w:top w:type="dxa" w:w="60"/>
              <w:left w:type="dxa" w:w="100"/>
              <w:bottom w:type="dxa" w:w="60"/>
              <w:right w:type="dxa" w:w="100"/>
            </w:tcMar>
          </w:tcPr>
          <w:p>
            <w:pPr>
              <w:spacing w:after="0"/>
            </w:pPr>
            <w:r>
              <w:rPr>
                <w:rFonts w:ascii="Calibri" w:cs="Calibri" w:eastAsia="Calibri" w:hAnsi="Calibri"/>
                <w:color w:val="262626"/>
                <w:sz w:val="20"/>
                <w:szCs w:val="20"/>
              </w:rPr>
              <w:t xml:space="preserve">Situation</w:t>
            </w:r>
          </w:p>
        </w:tc>
        <w:tc>
          <w:tcPr>
            <w:tcW w:type="dxa" w:w="8600"/>
            <w:tcMar>
              <w:top w:type="dxa" w:w="60"/>
              <w:left w:type="dxa" w:w="100"/>
              <w:bottom w:type="dxa" w:w="60"/>
              <w:right w:type="dxa" w:w="100"/>
            </w:tcMar>
          </w:tcPr>
          <w:p>
            <w:pPr>
              <w:spacing w:after="0"/>
            </w:pPr>
            <w:r>
              <w:rPr>
                <w:rFonts w:ascii="Calibri" w:cs="Calibri" w:eastAsia="Calibri" w:hAnsi="Calibri"/>
                <w:color w:val="262626"/>
                <w:sz w:val="20"/>
                <w:szCs w:val="20"/>
              </w:rPr>
              <w:t xml:space="preserve">One or two sentences of context. Resist the urge to give five.</w:t>
            </w:r>
          </w:p>
        </w:tc>
      </w:tr>
      <w:tr>
        <w:tc>
          <w:tcPr>
            <w:tcW w:type="dxa" w:w="20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Task</w:t>
            </w:r>
          </w:p>
        </w:tc>
        <w:tc>
          <w:tcPr>
            <w:tcW w:type="dxa" w:w="86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What you specifically were responsible for — not the team's mission statement.</w:t>
            </w:r>
          </w:p>
        </w:tc>
      </w:tr>
      <w:tr>
        <w:tc>
          <w:tcPr>
            <w:tcW w:type="dxa" w:w="2000"/>
            <w:tcMar>
              <w:top w:type="dxa" w:w="60"/>
              <w:left w:type="dxa" w:w="100"/>
              <w:bottom w:type="dxa" w:w="60"/>
              <w:right w:type="dxa" w:w="100"/>
            </w:tcMar>
          </w:tcPr>
          <w:p>
            <w:pPr>
              <w:spacing w:after="0"/>
            </w:pPr>
            <w:r>
              <w:rPr>
                <w:rFonts w:ascii="Calibri" w:cs="Calibri" w:eastAsia="Calibri" w:hAnsi="Calibri"/>
                <w:color w:val="262626"/>
                <w:sz w:val="20"/>
                <w:szCs w:val="20"/>
              </w:rPr>
              <w:t xml:space="preserve">Action</w:t>
            </w:r>
          </w:p>
        </w:tc>
        <w:tc>
          <w:tcPr>
            <w:tcW w:type="dxa" w:w="8600"/>
            <w:tcMar>
              <w:top w:type="dxa" w:w="60"/>
              <w:left w:type="dxa" w:w="100"/>
              <w:bottom w:type="dxa" w:w="60"/>
              <w:right w:type="dxa" w:w="100"/>
            </w:tcMar>
          </w:tcPr>
          <w:p>
            <w:pPr>
              <w:spacing w:after="0"/>
            </w:pPr>
            <w:r>
              <w:rPr>
                <w:rFonts w:ascii="Calibri" w:cs="Calibri" w:eastAsia="Calibri" w:hAnsi="Calibri"/>
                <w:color w:val="262626"/>
                <w:sz w:val="20"/>
                <w:szCs w:val="20"/>
              </w:rPr>
              <w:t xml:space="preserve">What you did, in first person singular. “We” answers get probed until an “I” appears; volunteer it first.</w:t>
            </w:r>
          </w:p>
        </w:tc>
      </w:tr>
      <w:tr>
        <w:tc>
          <w:tcPr>
            <w:tcW w:type="dxa" w:w="20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Result</w:t>
            </w:r>
          </w:p>
        </w:tc>
        <w:tc>
          <w:tcPr>
            <w:tcW w:type="dxa" w:w="86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Outcome with a number where you have one. A miss honestly accounted for beats a vague win.</w:t>
            </w:r>
          </w:p>
        </w:tc>
      </w:tr>
      <w:tr>
        <w:tc>
          <w:tcPr>
            <w:tcW w:type="dxa" w:w="2000"/>
            <w:tcMar>
              <w:top w:type="dxa" w:w="60"/>
              <w:left w:type="dxa" w:w="100"/>
              <w:bottom w:type="dxa" w:w="60"/>
              <w:right w:type="dxa" w:w="100"/>
            </w:tcMar>
          </w:tcPr>
          <w:p>
            <w:pPr>
              <w:spacing w:after="0"/>
            </w:pPr>
            <w:r>
              <w:rPr>
                <w:rFonts w:ascii="Calibri" w:cs="Calibri" w:eastAsia="Calibri" w:hAnsi="Calibri"/>
                <w:color w:val="262626"/>
                <w:sz w:val="20"/>
                <w:szCs w:val="20"/>
              </w:rPr>
              <w:t xml:space="preserve">+ Reflection</w:t>
            </w:r>
          </w:p>
        </w:tc>
        <w:tc>
          <w:tcPr>
            <w:tcW w:type="dxa" w:w="8600"/>
            <w:tcMar>
              <w:top w:type="dxa" w:w="60"/>
              <w:left w:type="dxa" w:w="100"/>
              <w:bottom w:type="dxa" w:w="60"/>
              <w:right w:type="dxa" w:w="100"/>
            </w:tcMar>
          </w:tcPr>
          <w:p>
            <w:pPr>
              <w:spacing w:after="0"/>
            </w:pPr>
            <w:r>
              <w:rPr>
                <w:rFonts w:ascii="Calibri" w:cs="Calibri" w:eastAsia="Calibri" w:hAnsi="Calibri"/>
                <w:color w:val="262626"/>
                <w:sz w:val="20"/>
                <w:szCs w:val="20"/>
              </w:rPr>
              <w:t xml:space="preserve">What you learned and where you've applied it since. This is the “repeatable method” signal in the 4 anchor.</w:t>
            </w:r>
          </w:p>
        </w:tc>
      </w:tr>
    </w:tbl>
    <w:p>
      <w:pPr>
        <w:spacing w:after="100" w:before="0"/>
      </w:pPr>
      <w:r>
        <w:rPr>
          <w:rFonts w:ascii="Calibri" w:cs="Calibri" w:eastAsia="Calibri" w:hAnsi="Calibri"/>
          <w:color w:val="262626"/>
          <w:sz w:val="22"/>
          <w:szCs w:val="22"/>
        </w:rPr>
        <w:t xml:space="preserve"/>
      </w:r>
    </w:p>
    <w:p>
      <w:pPr>
        <w:spacing w:after="160"/>
      </w:pPr>
      <w:r>
        <w:rPr>
          <w:rFonts w:ascii="Calibri" w:cs="Calibri" w:eastAsia="Calibri" w:hAnsi="Calibri"/>
          <w:b/>
          <w:bCs/>
          <w:color w:val="262626"/>
          <w:sz w:val="22"/>
          <w:szCs w:val="22"/>
        </w:rPr>
        <w:t xml:space="preserve">On honesty: </w:t>
      </w:r>
      <w:r>
        <w:rPr>
          <w:rFonts w:ascii="Calibri" w:cs="Calibri" w:eastAsia="Calibri" w:hAnsi="Calibri"/>
          <w:color w:val="262626"/>
          <w:sz w:val="22"/>
          <w:szCs w:val="22"/>
        </w:rPr>
        <w:t xml:space="preserve">never inflate or invent. Trained interviewers probe every story from three angles, and a fabricated example collapses under “what did you do next?” — which converts a would-be 3 into a 1 plus a risk flag. A modest real story with a clear lesson outscores an impressive fake one every time, because the rubric rewards ownership and reflection, not scale.</w:t>
      </w:r>
    </w:p>
    <w:p>
      <w:pPr>
        <w:pStyle w:val="Heading1"/>
        <w:spacing w:after="200" w:before="360"/>
      </w:pPr>
      <w:r>
        <w:rPr>
          <w:rFonts w:ascii="Georgia" w:cs="Georgia" w:eastAsia="Georgia" w:hAnsi="Georgia"/>
          <w:b/>
          <w:bCs/>
          <w:color w:val="890000"/>
          <w:sz w:val="32"/>
          <w:szCs w:val="32"/>
        </w:rPr>
        <w:t xml:space="preserve">5. The Story Bank Method</w:t>
      </w:r>
    </w:p>
    <w:p>
      <w:pPr>
        <w:spacing w:after="160" w:before="0"/>
      </w:pPr>
      <w:r>
        <w:rPr>
          <w:rFonts w:ascii="Calibri" w:cs="Calibri" w:eastAsia="Calibri" w:hAnsi="Calibri"/>
          <w:color w:val="262626"/>
          <w:sz w:val="22"/>
          <w:szCs w:val="22"/>
        </w:rPr>
        <w:t xml:space="preserve">Build 8–10 stories before your first interview. Each story should serve 2–3 competencies, and together they should cover your target role's full competency map (role explorer, online). Draft them in the matrix below, then practice them out loud until the beats are automatic and the delivery is not.</w:t>
      </w:r>
    </w:p>
    <w:p>
      <w:pPr>
        <w:pStyle w:val="ListParagraph"/>
        <w:numPr>
          <w:ilvl w:val="0"/>
          <w:numId w:val="3"/>
        </w:numPr>
        <w:spacing w:after="80"/>
      </w:pPr>
      <w:r>
        <w:rPr>
          <w:rFonts w:ascii="Calibri" w:cs="Calibri" w:eastAsia="Calibri" w:hAnsi="Calibri"/>
          <w:color w:val="262626"/>
          <w:sz w:val="22"/>
          <w:szCs w:val="22"/>
        </w:rPr>
        <w:t xml:space="preserve">List your raw material: projects, turnarounds, conflicts, failures, launches, analyses — from work, the MBA, and anywhere you had real responsibility.</w:t>
      </w:r>
    </w:p>
    <w:p>
      <w:pPr>
        <w:pStyle w:val="ListParagraph"/>
        <w:numPr>
          <w:ilvl w:val="0"/>
          <w:numId w:val="3"/>
        </w:numPr>
        <w:spacing w:after="80"/>
      </w:pPr>
      <w:r>
        <w:rPr>
          <w:rFonts w:ascii="Calibri" w:cs="Calibri" w:eastAsia="Calibri" w:hAnsi="Calibri"/>
          <w:color w:val="262626"/>
          <w:sz w:val="22"/>
          <w:szCs w:val="22"/>
        </w:rPr>
        <w:t xml:space="preserve">Pick 8–10 with a genuine result or a genuine lesson. Include at least two failures or hard calls — Stage 4 runs on them.</w:t>
      </w:r>
    </w:p>
    <w:p>
      <w:pPr>
        <w:pStyle w:val="ListParagraph"/>
        <w:numPr>
          <w:ilvl w:val="0"/>
          <w:numId w:val="3"/>
        </w:numPr>
        <w:spacing w:after="80"/>
      </w:pPr>
      <w:r>
        <w:rPr>
          <w:rFonts w:ascii="Calibri" w:cs="Calibri" w:eastAsia="Calibri" w:hAnsi="Calibri"/>
          <w:color w:val="262626"/>
          <w:sz w:val="22"/>
          <w:szCs w:val="22"/>
        </w:rPr>
        <w:t xml:space="preserve">Map each story to the competencies it evidences. Fill gaps: a competency with no story is a question you can't answer.</w:t>
      </w:r>
    </w:p>
    <w:p>
      <w:pPr>
        <w:pStyle w:val="ListParagraph"/>
        <w:numPr>
          <w:ilvl w:val="0"/>
          <w:numId w:val="3"/>
        </w:numPr>
        <w:spacing w:after="80"/>
      </w:pPr>
      <w:r>
        <w:rPr>
          <w:rFonts w:ascii="Calibri" w:cs="Calibri" w:eastAsia="Calibri" w:hAnsi="Calibri"/>
          <w:color w:val="262626"/>
          <w:sz w:val="22"/>
          <w:szCs w:val="22"/>
        </w:rPr>
        <w:t xml:space="preserve">Attach one number to every story. Revenue, hours, percentage, headcount, deadline — anything true and concrete.</w:t>
      </w:r>
    </w:p>
    <w:p>
      <w:pPr>
        <w:pStyle w:val="ListParagraph"/>
        <w:numPr>
          <w:ilvl w:val="0"/>
          <w:numId w:val="3"/>
        </w:numPr>
        <w:spacing w:after="80"/>
      </w:pPr>
      <w:r>
        <w:rPr>
          <w:rFonts w:ascii="Calibri" w:cs="Calibri" w:eastAsia="Calibri" w:hAnsi="Calibri"/>
          <w:color w:val="262626"/>
          <w:sz w:val="22"/>
          <w:szCs w:val="22"/>
        </w:rPr>
        <w:t xml:space="preserve">Write the Reflection line for each: what you learned and where you've used it since.</w:t>
      </w:r>
    </w:p>
    <w:p>
      <w:pPr>
        <w:pStyle w:val="Heading3"/>
        <w:spacing w:after="110" w:before="200"/>
      </w:pPr>
      <w:r>
        <w:rPr>
          <w:rFonts w:ascii="Calibri" w:cs="Calibri" w:eastAsia="Calibri" w:hAnsi="Calibri"/>
          <w:b/>
          <w:bCs/>
          <w:color w:val="CC0000"/>
          <w:sz w:val="23"/>
          <w:szCs w:val="23"/>
        </w:rPr>
        <w:t xml:space="preserve">Story bank matrix (fill this in)</w:t>
      </w:r>
    </w:p>
    <w:tbl>
      <w:tblPr>
        <w:tblW w:type="dxa" w:w="10600"/>
        <w:tblBorders>
          <w:top w:val="single" w:color="auto" w:sz="4"/>
          <w:left w:val="single" w:color="auto" w:sz="4"/>
          <w:bottom w:val="single" w:color="auto" w:sz="4"/>
          <w:right w:val="single" w:color="auto" w:sz="4"/>
          <w:insideH w:val="single" w:color="auto" w:sz="4"/>
          <w:insideV w:val="single" w:color="auto" w:sz="4"/>
        </w:tblBorders>
      </w:tblPr>
      <w:tblGrid>
        <w:gridCol w:w="500"/>
        <w:gridCol w:w="3200"/>
        <w:gridCol w:w="2800"/>
        <w:gridCol w:w="1700"/>
        <w:gridCol w:w="2400"/>
      </w:tblGrid>
      <w:tr>
        <w:trPr>
          <w:tblHeader/>
        </w:trPr>
        <w:tc>
          <w:tcPr>
            <w:tcW w:type="dxa" w:w="500"/>
            <w:shd w:fill="890000" w:val="clear"/>
            <w:tcMar>
              <w:top w:type="dxa" w:w="60"/>
              <w:left w:type="dxa" w:w="100"/>
              <w:bottom w:type="dxa" w:w="60"/>
              <w:right w:type="dxa" w:w="100"/>
            </w:tcMar>
          </w:tcPr>
          <w:p>
            <w:pPr>
              <w:spacing w:after="0"/>
            </w:pPr>
            <w:r>
              <w:rPr>
                <w:rFonts w:ascii="Calibri" w:cs="Calibri" w:eastAsia="Calibri" w:hAnsi="Calibri"/>
                <w:b/>
                <w:bCs/>
                <w:color w:val="FFFFFF"/>
                <w:sz w:val="20"/>
                <w:szCs w:val="20"/>
              </w:rPr>
              <w:t xml:space="preserve">#</w:t>
            </w:r>
          </w:p>
        </w:tc>
        <w:tc>
          <w:tcPr>
            <w:tcW w:type="dxa" w:w="3200"/>
            <w:shd w:fill="890000" w:val="clear"/>
            <w:tcMar>
              <w:top w:type="dxa" w:w="60"/>
              <w:left w:type="dxa" w:w="100"/>
              <w:bottom w:type="dxa" w:w="60"/>
              <w:right w:type="dxa" w:w="100"/>
            </w:tcMar>
          </w:tcPr>
          <w:p>
            <w:pPr>
              <w:spacing w:after="0"/>
            </w:pPr>
            <w:r>
              <w:rPr>
                <w:rFonts w:ascii="Calibri" w:cs="Calibri" w:eastAsia="Calibri" w:hAnsi="Calibri"/>
                <w:b/>
                <w:bCs/>
                <w:color w:val="FFFFFF"/>
                <w:sz w:val="20"/>
                <w:szCs w:val="20"/>
              </w:rPr>
              <w:t xml:space="preserve">Story (one line)</w:t>
            </w:r>
          </w:p>
        </w:tc>
        <w:tc>
          <w:tcPr>
            <w:tcW w:type="dxa" w:w="2800"/>
            <w:shd w:fill="890000" w:val="clear"/>
            <w:tcMar>
              <w:top w:type="dxa" w:w="60"/>
              <w:left w:type="dxa" w:w="100"/>
              <w:bottom w:type="dxa" w:w="60"/>
              <w:right w:type="dxa" w:w="100"/>
            </w:tcMar>
          </w:tcPr>
          <w:p>
            <w:pPr>
              <w:spacing w:after="0"/>
            </w:pPr>
            <w:r>
              <w:rPr>
                <w:rFonts w:ascii="Calibri" w:cs="Calibri" w:eastAsia="Calibri" w:hAnsi="Calibri"/>
                <w:b/>
                <w:bCs/>
                <w:color w:val="FFFFFF"/>
                <w:sz w:val="20"/>
                <w:szCs w:val="20"/>
              </w:rPr>
              <w:t xml:space="preserve">Competencies it serves</w:t>
            </w:r>
          </w:p>
        </w:tc>
        <w:tc>
          <w:tcPr>
            <w:tcW w:type="dxa" w:w="1700"/>
            <w:shd w:fill="890000" w:val="clear"/>
            <w:tcMar>
              <w:top w:type="dxa" w:w="60"/>
              <w:left w:type="dxa" w:w="100"/>
              <w:bottom w:type="dxa" w:w="60"/>
              <w:right w:type="dxa" w:w="100"/>
            </w:tcMar>
          </w:tcPr>
          <w:p>
            <w:pPr>
              <w:spacing w:after="0"/>
            </w:pPr>
            <w:r>
              <w:rPr>
                <w:rFonts w:ascii="Calibri" w:cs="Calibri" w:eastAsia="Calibri" w:hAnsi="Calibri"/>
                <w:b/>
                <w:bCs/>
                <w:color w:val="FFFFFF"/>
                <w:sz w:val="20"/>
                <w:szCs w:val="20"/>
              </w:rPr>
              <w:t xml:space="preserve">The number</w:t>
            </w:r>
          </w:p>
        </w:tc>
        <w:tc>
          <w:tcPr>
            <w:tcW w:type="dxa" w:w="2400"/>
            <w:shd w:fill="890000" w:val="clear"/>
            <w:tcMar>
              <w:top w:type="dxa" w:w="60"/>
              <w:left w:type="dxa" w:w="100"/>
              <w:bottom w:type="dxa" w:w="60"/>
              <w:right w:type="dxa" w:w="100"/>
            </w:tcMar>
          </w:tcPr>
          <w:p>
            <w:pPr>
              <w:spacing w:after="0"/>
            </w:pPr>
            <w:r>
              <w:rPr>
                <w:rFonts w:ascii="Calibri" w:cs="Calibri" w:eastAsia="Calibri" w:hAnsi="Calibri"/>
                <w:b/>
                <w:bCs/>
                <w:color w:val="FFFFFF"/>
                <w:sz w:val="20"/>
                <w:szCs w:val="20"/>
              </w:rPr>
              <w:t xml:space="preserve">Reflection line</w:t>
            </w:r>
          </w:p>
        </w:tc>
      </w:tr>
      <w:tr>
        <w:tc>
          <w:tcPr>
            <w:tcW w:type="dxa" w:w="500"/>
            <w:tcMar>
              <w:top w:type="dxa" w:w="60"/>
              <w:left w:type="dxa" w:w="100"/>
              <w:bottom w:type="dxa" w:w="60"/>
              <w:right w:type="dxa" w:w="100"/>
            </w:tcMar>
          </w:tcPr>
          <w:p>
            <w:pPr>
              <w:spacing w:after="0"/>
            </w:pPr>
            <w:r>
              <w:rPr>
                <w:rFonts w:ascii="Calibri" w:cs="Calibri" w:eastAsia="Calibri" w:hAnsi="Calibri"/>
                <w:color w:val="262626"/>
                <w:sz w:val="20"/>
                <w:szCs w:val="20"/>
              </w:rPr>
              <w:t xml:space="preserve">1</w:t>
            </w:r>
          </w:p>
        </w:tc>
        <w:tc>
          <w:tcPr>
            <w:tcW w:type="dxa" w:w="32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8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17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4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r>
      <w:tr>
        <w:tc>
          <w:tcPr>
            <w:tcW w:type="dxa" w:w="5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2</w:t>
            </w:r>
          </w:p>
        </w:tc>
        <w:tc>
          <w:tcPr>
            <w:tcW w:type="dxa" w:w="32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8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17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4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r>
      <w:tr>
        <w:tc>
          <w:tcPr>
            <w:tcW w:type="dxa" w:w="500"/>
            <w:tcMar>
              <w:top w:type="dxa" w:w="60"/>
              <w:left w:type="dxa" w:w="100"/>
              <w:bottom w:type="dxa" w:w="60"/>
              <w:right w:type="dxa" w:w="100"/>
            </w:tcMar>
          </w:tcPr>
          <w:p>
            <w:pPr>
              <w:spacing w:after="0"/>
            </w:pPr>
            <w:r>
              <w:rPr>
                <w:rFonts w:ascii="Calibri" w:cs="Calibri" w:eastAsia="Calibri" w:hAnsi="Calibri"/>
                <w:color w:val="262626"/>
                <w:sz w:val="20"/>
                <w:szCs w:val="20"/>
              </w:rPr>
              <w:t xml:space="preserve">3</w:t>
            </w:r>
          </w:p>
        </w:tc>
        <w:tc>
          <w:tcPr>
            <w:tcW w:type="dxa" w:w="32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8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17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4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r>
      <w:tr>
        <w:tc>
          <w:tcPr>
            <w:tcW w:type="dxa" w:w="5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4</w:t>
            </w:r>
          </w:p>
        </w:tc>
        <w:tc>
          <w:tcPr>
            <w:tcW w:type="dxa" w:w="32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8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17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4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r>
      <w:tr>
        <w:tc>
          <w:tcPr>
            <w:tcW w:type="dxa" w:w="500"/>
            <w:tcMar>
              <w:top w:type="dxa" w:w="60"/>
              <w:left w:type="dxa" w:w="100"/>
              <w:bottom w:type="dxa" w:w="60"/>
              <w:right w:type="dxa" w:w="100"/>
            </w:tcMar>
          </w:tcPr>
          <w:p>
            <w:pPr>
              <w:spacing w:after="0"/>
            </w:pPr>
            <w:r>
              <w:rPr>
                <w:rFonts w:ascii="Calibri" w:cs="Calibri" w:eastAsia="Calibri" w:hAnsi="Calibri"/>
                <w:color w:val="262626"/>
                <w:sz w:val="20"/>
                <w:szCs w:val="20"/>
              </w:rPr>
              <w:t xml:space="preserve">5</w:t>
            </w:r>
          </w:p>
        </w:tc>
        <w:tc>
          <w:tcPr>
            <w:tcW w:type="dxa" w:w="32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8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17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4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r>
      <w:tr>
        <w:tc>
          <w:tcPr>
            <w:tcW w:type="dxa" w:w="5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6</w:t>
            </w:r>
          </w:p>
        </w:tc>
        <w:tc>
          <w:tcPr>
            <w:tcW w:type="dxa" w:w="32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8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17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4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r>
      <w:tr>
        <w:tc>
          <w:tcPr>
            <w:tcW w:type="dxa" w:w="500"/>
            <w:tcMar>
              <w:top w:type="dxa" w:w="60"/>
              <w:left w:type="dxa" w:w="100"/>
              <w:bottom w:type="dxa" w:w="60"/>
              <w:right w:type="dxa" w:w="100"/>
            </w:tcMar>
          </w:tcPr>
          <w:p>
            <w:pPr>
              <w:spacing w:after="0"/>
            </w:pPr>
            <w:r>
              <w:rPr>
                <w:rFonts w:ascii="Calibri" w:cs="Calibri" w:eastAsia="Calibri" w:hAnsi="Calibri"/>
                <w:color w:val="262626"/>
                <w:sz w:val="20"/>
                <w:szCs w:val="20"/>
              </w:rPr>
              <w:t xml:space="preserve">7</w:t>
            </w:r>
          </w:p>
        </w:tc>
        <w:tc>
          <w:tcPr>
            <w:tcW w:type="dxa" w:w="32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8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17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4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r>
      <w:tr>
        <w:tc>
          <w:tcPr>
            <w:tcW w:type="dxa" w:w="5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8</w:t>
            </w:r>
          </w:p>
        </w:tc>
        <w:tc>
          <w:tcPr>
            <w:tcW w:type="dxa" w:w="32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8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17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4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r>
      <w:tr>
        <w:tc>
          <w:tcPr>
            <w:tcW w:type="dxa" w:w="500"/>
            <w:tcMar>
              <w:top w:type="dxa" w:w="60"/>
              <w:left w:type="dxa" w:w="100"/>
              <w:bottom w:type="dxa" w:w="60"/>
              <w:right w:type="dxa" w:w="100"/>
            </w:tcMar>
          </w:tcPr>
          <w:p>
            <w:pPr>
              <w:spacing w:after="0"/>
            </w:pPr>
            <w:r>
              <w:rPr>
                <w:rFonts w:ascii="Calibri" w:cs="Calibri" w:eastAsia="Calibri" w:hAnsi="Calibri"/>
                <w:color w:val="262626"/>
                <w:sz w:val="20"/>
                <w:szCs w:val="20"/>
              </w:rPr>
              <w:t xml:space="preserve">9</w:t>
            </w:r>
          </w:p>
        </w:tc>
        <w:tc>
          <w:tcPr>
            <w:tcW w:type="dxa" w:w="32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8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17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400"/>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r>
      <w:tr>
        <w:tc>
          <w:tcPr>
            <w:tcW w:type="dxa" w:w="5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10</w:t>
            </w:r>
          </w:p>
        </w:tc>
        <w:tc>
          <w:tcPr>
            <w:tcW w:type="dxa" w:w="32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8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17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c>
          <w:tcPr>
            <w:tcW w:type="dxa" w:w="2400"/>
            <w:shd w:fill="F7F3F3" w:val="clear"/>
            <w:tcMar>
              <w:top w:type="dxa" w:w="60"/>
              <w:left w:type="dxa" w:w="100"/>
              <w:bottom w:type="dxa" w:w="60"/>
              <w:right w:type="dxa" w:w="100"/>
            </w:tcMar>
          </w:tcPr>
          <w:p>
            <w:pPr>
              <w:spacing w:after="0"/>
            </w:pPr>
            <w:r>
              <w:rPr>
                <w:rFonts w:ascii="Calibri" w:cs="Calibri" w:eastAsia="Calibri" w:hAnsi="Calibri"/>
                <w:color w:val="262626"/>
                <w:sz w:val="20"/>
                <w:szCs w:val="20"/>
              </w:rPr>
              <w:t xml:space="preserve"/>
            </w:r>
          </w:p>
        </w:tc>
      </w:tr>
    </w:tbl>
    <w:p>
      <w:r>
        <w:br w:type="page"/>
      </w:r>
    </w:p>
    <w:p>
      <w:pPr>
        <w:pStyle w:val="Heading1"/>
        <w:spacing w:after="200" w:before="360"/>
      </w:pPr>
      <w:r>
        <w:rPr>
          <w:rFonts w:ascii="Georgia" w:cs="Georgia" w:eastAsia="Georgia" w:hAnsi="Georgia"/>
          <w:b/>
          <w:bCs/>
          <w:color w:val="890000"/>
          <w:sz w:val="32"/>
          <w:szCs w:val="32"/>
        </w:rPr>
        <w:t xml:space="preserve">6. Calibrate Yourself: One Worked Example Per Domain</w:t>
      </w:r>
    </w:p>
    <w:p>
      <w:pPr>
        <w:spacing w:after="160" w:before="0"/>
      </w:pPr>
      <w:r>
        <w:rPr>
          <w:rFonts w:ascii="Calibri" w:cs="Calibri" w:eastAsia="Calibri" w:hAnsi="Calibri"/>
          <w:color w:val="262626"/>
          <w:sz w:val="22"/>
          <w:szCs w:val="22"/>
        </w:rPr>
        <w:t xml:space="preserve">Five real retired questions — one per Eccles domain — each with a weak answer and a strong answer sketched. Read the weak ones carefully: they are not bad answers; they are average answers, which is the point. Score yourself honestly against the difference.</w:t>
      </w:r>
    </w:p>
    <w:p>
      <w:pPr>
        <w:pStyle w:val="Heading3"/>
        <w:spacing w:after="110" w:before="200"/>
      </w:pPr>
      <w:r>
        <w:rPr>
          <w:rFonts w:ascii="Calibri" w:cs="Calibri" w:eastAsia="Calibri" w:hAnsi="Calibri"/>
          <w:b/>
          <w:bCs/>
          <w:color w:val="CC0000"/>
          <w:sz w:val="23"/>
          <w:szCs w:val="23"/>
        </w:rPr>
        <w:t xml:space="preserve">Strategic &amp; Critical Thinking — Strategic Planning</w:t>
      </w:r>
    </w:p>
    <w:p>
      <w:pPr>
        <w:spacing w:after="100"/>
      </w:pPr>
      <w:r>
        <w:rPr>
          <w:rFonts w:ascii="Calibri" w:cs="Calibri" w:eastAsia="Calibri" w:hAnsi="Calibri"/>
          <w:b/>
          <w:bCs/>
          <w:color w:val="262626"/>
          <w:sz w:val="22"/>
          <w:szCs w:val="22"/>
        </w:rPr>
        <w:t xml:space="preserve">Question: </w:t>
      </w:r>
      <w:r>
        <w:rPr>
          <w:rFonts w:ascii="Calibri" w:cs="Calibri" w:eastAsia="Calibri" w:hAnsi="Calibri"/>
          <w:i/>
          <w:iCs/>
          <w:color w:val="262626"/>
          <w:sz w:val="22"/>
          <w:szCs w:val="22"/>
        </w:rPr>
        <w:t xml:space="preserve">Walk me through a decision where you had to choose among several viable options. How did you evaluate them?</w:t>
      </w:r>
    </w:p>
    <w:p>
      <w:pPr>
        <w:spacing w:after="60"/>
      </w:pPr>
      <w:r>
        <w:rPr>
          <w:rFonts w:ascii="Calibri" w:cs="Calibri" w:eastAsia="Calibri" w:hAnsi="Calibri"/>
          <w:b/>
          <w:bCs/>
          <w:color w:val="890000"/>
          <w:sz w:val="22"/>
          <w:szCs w:val="22"/>
        </w:rPr>
        <w:t xml:space="preserve">A weak answer: </w:t>
      </w:r>
      <w:r>
        <w:rPr>
          <w:rFonts w:ascii="Calibri" w:cs="Calibri" w:eastAsia="Calibri" w:hAnsi="Calibri"/>
          <w:i/>
          <w:iCs/>
          <w:color w:val="262626"/>
          <w:sz w:val="22"/>
          <w:szCs w:val="22"/>
        </w:rPr>
        <w:t xml:space="preserve">“We looked at a few vendors and went with the one that had the best reviews and pricing. It worked out well — the team was happy with the choice.”</w:t>
      </w:r>
    </w:p>
    <w:p>
      <w:pPr>
        <w:spacing w:after="120" w:before="0"/>
      </w:pPr>
      <w:r>
        <w:rPr>
          <w:rFonts w:ascii="Calibri" w:cs="Calibri" w:eastAsia="Calibri" w:hAnsi="Calibri"/>
          <w:color w:val="6B6B6B"/>
          <w:sz w:val="20"/>
          <w:szCs w:val="20"/>
        </w:rPr>
        <w:t xml:space="preserve">Why it's weak: No criteria, no trade-offs, no “I,” no result. The interviewer must probe for everything. Scores 2 at best.</w:t>
      </w:r>
    </w:p>
    <w:p>
      <w:pPr>
        <w:spacing w:after="60"/>
      </w:pPr>
      <w:r>
        <w:rPr>
          <w:rFonts w:ascii="Calibri" w:cs="Calibri" w:eastAsia="Calibri" w:hAnsi="Calibri"/>
          <w:b/>
          <w:bCs/>
          <w:color w:val="3B6D11"/>
          <w:sz w:val="22"/>
          <w:szCs w:val="22"/>
        </w:rPr>
        <w:t xml:space="preserve">A strong answer: </w:t>
      </w:r>
      <w:r>
        <w:rPr>
          <w:rFonts w:ascii="Calibri" w:cs="Calibri" w:eastAsia="Calibri" w:hAnsi="Calibri"/>
          <w:i/>
          <w:iCs/>
          <w:color w:val="262626"/>
          <w:sz w:val="22"/>
          <w:szCs w:val="22"/>
        </w:rPr>
        <w:t xml:space="preserve">“I set three criteria upfront — integration cost, support SLA, and 3-year TCO — and weighted TCO highest because our budget was fixed. Option B won on features but lost on TCO by 22%, so I recommended A and documented the trade-off. Six months in, we were 8% under budget. I've reused that criteria-first approach on two decisions since.”</w:t>
      </w:r>
    </w:p>
    <w:p>
      <w:pPr>
        <w:spacing w:after="200" w:before="0"/>
      </w:pPr>
      <w:r>
        <w:rPr>
          <w:rFonts w:ascii="Calibri" w:cs="Calibri" w:eastAsia="Calibri" w:hAnsi="Calibri"/>
          <w:color w:val="6B6B6B"/>
          <w:sz w:val="20"/>
          <w:szCs w:val="20"/>
        </w:rPr>
        <w:t xml:space="preserve">Why it scores: Explicit criteria, quantified trade-off, ownership, result, reflection. Scores 4.</w:t>
      </w:r>
    </w:p>
    <w:p>
      <w:pPr>
        <w:pStyle w:val="Heading3"/>
        <w:spacing w:after="110" w:before="200"/>
      </w:pPr>
      <w:r>
        <w:rPr>
          <w:rFonts w:ascii="Calibri" w:cs="Calibri" w:eastAsia="Calibri" w:hAnsi="Calibri"/>
          <w:b/>
          <w:bCs/>
          <w:color w:val="CC0000"/>
          <w:sz w:val="23"/>
          <w:szCs w:val="23"/>
        </w:rPr>
        <w:t xml:space="preserve">Relationship Management &amp; Teamwork — Effective Participation</w:t>
      </w:r>
    </w:p>
    <w:p>
      <w:pPr>
        <w:spacing w:after="100"/>
      </w:pPr>
      <w:r>
        <w:rPr>
          <w:rFonts w:ascii="Calibri" w:cs="Calibri" w:eastAsia="Calibri" w:hAnsi="Calibri"/>
          <w:b/>
          <w:bCs/>
          <w:color w:val="262626"/>
          <w:sz w:val="22"/>
          <w:szCs w:val="22"/>
        </w:rPr>
        <w:t xml:space="preserve">Question: </w:t>
      </w:r>
      <w:r>
        <w:rPr>
          <w:rFonts w:ascii="Calibri" w:cs="Calibri" w:eastAsia="Calibri" w:hAnsi="Calibri"/>
          <w:i/>
          <w:iCs/>
          <w:color w:val="262626"/>
          <w:sz w:val="22"/>
          <w:szCs w:val="22"/>
        </w:rPr>
        <w:t xml:space="preserve">Give me an example of a team where you were not the leader. What did you contribute?</w:t>
      </w:r>
    </w:p>
    <w:p>
      <w:pPr>
        <w:spacing w:after="60"/>
      </w:pPr>
      <w:r>
        <w:rPr>
          <w:rFonts w:ascii="Calibri" w:cs="Calibri" w:eastAsia="Calibri" w:hAnsi="Calibri"/>
          <w:b/>
          <w:bCs/>
          <w:color w:val="890000"/>
          <w:sz w:val="22"/>
          <w:szCs w:val="22"/>
        </w:rPr>
        <w:t xml:space="preserve">A weak answer: </w:t>
      </w:r>
      <w:r>
        <w:rPr>
          <w:rFonts w:ascii="Calibri" w:cs="Calibri" w:eastAsia="Calibri" w:hAnsi="Calibri"/>
          <w:i/>
          <w:iCs/>
          <w:color w:val="262626"/>
          <w:sz w:val="22"/>
          <w:szCs w:val="22"/>
        </w:rPr>
        <w:t xml:space="preserve">“I'm comfortable in any role. On my capstone team I supported wherever needed and made sure things ran smoothly. We all got along really well.”</w:t>
      </w:r>
    </w:p>
    <w:p>
      <w:pPr>
        <w:spacing w:after="120" w:before="0"/>
      </w:pPr>
      <w:r>
        <w:rPr>
          <w:rFonts w:ascii="Calibri" w:cs="Calibri" w:eastAsia="Calibri" w:hAnsi="Calibri"/>
          <w:color w:val="6B6B6B"/>
          <w:sz w:val="20"/>
          <w:szCs w:val="20"/>
        </w:rPr>
        <w:t xml:space="preserve">Why it's weak: Harmony is not evidence. No specific contribution, no moment of following well. Scores 2.</w:t>
      </w:r>
    </w:p>
    <w:p>
      <w:pPr>
        <w:spacing w:after="60"/>
      </w:pPr>
      <w:r>
        <w:rPr>
          <w:rFonts w:ascii="Calibri" w:cs="Calibri" w:eastAsia="Calibri" w:hAnsi="Calibri"/>
          <w:b/>
          <w:bCs/>
          <w:color w:val="3B6D11"/>
          <w:sz w:val="22"/>
          <w:szCs w:val="22"/>
        </w:rPr>
        <w:t xml:space="preserve">A strong answer: </w:t>
      </w:r>
      <w:r>
        <w:rPr>
          <w:rFonts w:ascii="Calibri" w:cs="Calibri" w:eastAsia="Calibri" w:hAnsi="Calibri"/>
          <w:i/>
          <w:iCs/>
          <w:color w:val="262626"/>
          <w:sz w:val="22"/>
          <w:szCs w:val="22"/>
        </w:rPr>
        <w:t xml:space="preserve">“On my capstone, a second-year led and I deliberately took the modeling workstream. Mid-project I disagreed with her scoping call, said so once with my reasoning, and when she held the decision I committed fully — and told the team I was behind it. Her call turned out right. I learned that dissent-then-commit out loud is what actually protects a team.”</w:t>
      </w:r>
    </w:p>
    <w:p>
      <w:pPr>
        <w:spacing w:after="200" w:before="0"/>
      </w:pPr>
      <w:r>
        <w:rPr>
          <w:rFonts w:ascii="Calibri" w:cs="Calibri" w:eastAsia="Calibri" w:hAnsi="Calibri"/>
          <w:color w:val="6B6B6B"/>
          <w:sz w:val="20"/>
          <w:szCs w:val="20"/>
        </w:rPr>
        <w:t xml:space="preserve">Why it scores: Specific role, real disagreement handled well, credits the leader, reflection. Scores 4.</w:t>
      </w:r>
    </w:p>
    <w:p>
      <w:pPr>
        <w:pStyle w:val="Heading3"/>
        <w:spacing w:after="110" w:before="200"/>
      </w:pPr>
      <w:r>
        <w:rPr>
          <w:rFonts w:ascii="Calibri" w:cs="Calibri" w:eastAsia="Calibri" w:hAnsi="Calibri"/>
          <w:b/>
          <w:bCs/>
          <w:color w:val="CC0000"/>
          <w:sz w:val="23"/>
          <w:szCs w:val="23"/>
        </w:rPr>
        <w:t xml:space="preserve">Leadership &amp; Ethics — Stakeholder Management</w:t>
      </w:r>
    </w:p>
    <w:p>
      <w:pPr>
        <w:spacing w:after="100"/>
      </w:pPr>
      <w:r>
        <w:rPr>
          <w:rFonts w:ascii="Calibri" w:cs="Calibri" w:eastAsia="Calibri" w:hAnsi="Calibri"/>
          <w:b/>
          <w:bCs/>
          <w:color w:val="262626"/>
          <w:sz w:val="22"/>
          <w:szCs w:val="22"/>
        </w:rPr>
        <w:t xml:space="preserve">Question: </w:t>
      </w:r>
      <w:r>
        <w:rPr>
          <w:rFonts w:ascii="Calibri" w:cs="Calibri" w:eastAsia="Calibri" w:hAnsi="Calibri"/>
          <w:i/>
          <w:iCs/>
          <w:color w:val="262626"/>
          <w:sz w:val="22"/>
          <w:szCs w:val="22"/>
        </w:rPr>
        <w:t xml:space="preserve">Tell me about a project with stakeholders whose interests genuinely conflicted.</w:t>
      </w:r>
    </w:p>
    <w:p>
      <w:pPr>
        <w:spacing w:after="60"/>
      </w:pPr>
      <w:r>
        <w:rPr>
          <w:rFonts w:ascii="Calibri" w:cs="Calibri" w:eastAsia="Calibri" w:hAnsi="Calibri"/>
          <w:b/>
          <w:bCs/>
          <w:color w:val="890000"/>
          <w:sz w:val="22"/>
          <w:szCs w:val="22"/>
        </w:rPr>
        <w:t xml:space="preserve">A weak answer: </w:t>
      </w:r>
      <w:r>
        <w:rPr>
          <w:rFonts w:ascii="Calibri" w:cs="Calibri" w:eastAsia="Calibri" w:hAnsi="Calibri"/>
          <w:i/>
          <w:iCs/>
          <w:color w:val="262626"/>
          <w:sz w:val="22"/>
          <w:szCs w:val="22"/>
        </w:rPr>
        <w:t xml:space="preserve">“I kept everyone in the loop with regular updates and made sure all sides felt heard, and eventually we got everyone on the same page.”</w:t>
      </w:r>
    </w:p>
    <w:p>
      <w:pPr>
        <w:spacing w:after="120" w:before="0"/>
      </w:pPr>
      <w:r>
        <w:rPr>
          <w:rFonts w:ascii="Calibri" w:cs="Calibri" w:eastAsia="Calibri" w:hAnsi="Calibri"/>
          <w:color w:val="6B6B6B"/>
          <w:sz w:val="20"/>
          <w:szCs w:val="20"/>
        </w:rPr>
        <w:t xml:space="preserve">Why it's weak: “Everyone ended up happy” with no trade-offs named is the classic red flag for this competency. Scores 2.</w:t>
      </w:r>
    </w:p>
    <w:p>
      <w:pPr>
        <w:spacing w:after="60"/>
      </w:pPr>
      <w:r>
        <w:rPr>
          <w:rFonts w:ascii="Calibri" w:cs="Calibri" w:eastAsia="Calibri" w:hAnsi="Calibri"/>
          <w:b/>
          <w:bCs/>
          <w:color w:val="3B6D11"/>
          <w:sz w:val="22"/>
          <w:szCs w:val="22"/>
        </w:rPr>
        <w:t xml:space="preserve">A strong answer: </w:t>
      </w:r>
      <w:r>
        <w:rPr>
          <w:rFonts w:ascii="Calibri" w:cs="Calibri" w:eastAsia="Calibri" w:hAnsi="Calibri"/>
          <w:i/>
          <w:iCs/>
          <w:color w:val="262626"/>
          <w:sz w:val="22"/>
          <w:szCs w:val="22"/>
        </w:rPr>
        <w:t xml:space="preserve">“Ops wanted the rollout delayed a quarter; sales had committed dates to two accounts. I mapped what each actually needed — ops feared support load, not the date — so I traded a phased rollout for a dedicated support rotation sales helped fund. Ops was still unhappy about the pace, and I told them so directly rather than pretending consensus. Both accounts renewed.”</w:t>
      </w:r>
    </w:p>
    <w:p>
      <w:pPr>
        <w:spacing w:after="200" w:before="0"/>
      </w:pPr>
      <w:r>
        <w:rPr>
          <w:rFonts w:ascii="Calibri" w:cs="Calibri" w:eastAsia="Calibri" w:hAnsi="Calibri"/>
          <w:color w:val="6B6B6B"/>
          <w:sz w:val="20"/>
          <w:szCs w:val="20"/>
        </w:rPr>
        <w:t xml:space="preserve">Why it scores: Maps interests, negotiates a visible trade, admits who stayed unhappy, result. Scores 4.</w:t>
      </w:r>
    </w:p>
    <w:p>
      <w:pPr>
        <w:pStyle w:val="Heading3"/>
        <w:spacing w:after="110" w:before="200"/>
      </w:pPr>
      <w:r>
        <w:rPr>
          <w:rFonts w:ascii="Calibri" w:cs="Calibri" w:eastAsia="Calibri" w:hAnsi="Calibri"/>
          <w:b/>
          <w:bCs/>
          <w:color w:val="CC0000"/>
          <w:sz w:val="23"/>
          <w:szCs w:val="23"/>
        </w:rPr>
        <w:t xml:space="preserve">Business Knowledge &amp; Skills — Data Analytics</w:t>
      </w:r>
    </w:p>
    <w:p>
      <w:pPr>
        <w:spacing w:after="100"/>
      </w:pPr>
      <w:r>
        <w:rPr>
          <w:rFonts w:ascii="Calibri" w:cs="Calibri" w:eastAsia="Calibri" w:hAnsi="Calibri"/>
          <w:b/>
          <w:bCs/>
          <w:color w:val="262626"/>
          <w:sz w:val="22"/>
          <w:szCs w:val="22"/>
        </w:rPr>
        <w:t xml:space="preserve">Question: </w:t>
      </w:r>
      <w:r>
        <w:rPr>
          <w:rFonts w:ascii="Calibri" w:cs="Calibri" w:eastAsia="Calibri" w:hAnsi="Calibri"/>
          <w:i/>
          <w:iCs/>
          <w:color w:val="262626"/>
          <w:sz w:val="22"/>
          <w:szCs w:val="22"/>
        </w:rPr>
        <w:t xml:space="preserve">Walk me through an analysis you built that changed a decision.</w:t>
      </w:r>
    </w:p>
    <w:p>
      <w:pPr>
        <w:spacing w:after="60"/>
      </w:pPr>
      <w:r>
        <w:rPr>
          <w:rFonts w:ascii="Calibri" w:cs="Calibri" w:eastAsia="Calibri" w:hAnsi="Calibri"/>
          <w:b/>
          <w:bCs/>
          <w:color w:val="890000"/>
          <w:sz w:val="22"/>
          <w:szCs w:val="22"/>
        </w:rPr>
        <w:t xml:space="preserve">A weak answer: </w:t>
      </w:r>
      <w:r>
        <w:rPr>
          <w:rFonts w:ascii="Calibri" w:cs="Calibri" w:eastAsia="Calibri" w:hAnsi="Calibri"/>
          <w:i/>
          <w:iCs/>
          <w:color w:val="262626"/>
          <w:sz w:val="22"/>
          <w:szCs w:val="22"/>
        </w:rPr>
        <w:t xml:space="preserve">“I built a dashboard in Tableau pulling several data sources. Leadership really liked it and used it in their meetings.”</w:t>
      </w:r>
    </w:p>
    <w:p>
      <w:pPr>
        <w:spacing w:after="120" w:before="0"/>
      </w:pPr>
      <w:r>
        <w:rPr>
          <w:rFonts w:ascii="Calibri" w:cs="Calibri" w:eastAsia="Calibri" w:hAnsi="Calibri"/>
          <w:color w:val="6B6B6B"/>
          <w:sz w:val="20"/>
          <w:szCs w:val="20"/>
        </w:rPr>
        <w:t xml:space="preserve">Why it's weak: Tools named, question unnamed, decision unnamed. “They liked it” is not a changed decision. Scores 2.</w:t>
      </w:r>
    </w:p>
    <w:p>
      <w:pPr>
        <w:spacing w:after="60"/>
      </w:pPr>
      <w:r>
        <w:rPr>
          <w:rFonts w:ascii="Calibri" w:cs="Calibri" w:eastAsia="Calibri" w:hAnsi="Calibri"/>
          <w:b/>
          <w:bCs/>
          <w:color w:val="3B6D11"/>
          <w:sz w:val="22"/>
          <w:szCs w:val="22"/>
        </w:rPr>
        <w:t xml:space="preserve">A strong answer: </w:t>
      </w:r>
      <w:r>
        <w:rPr>
          <w:rFonts w:ascii="Calibri" w:cs="Calibri" w:eastAsia="Calibri" w:hAnsi="Calibri"/>
          <w:i/>
          <w:iCs/>
          <w:color w:val="262626"/>
          <w:sz w:val="22"/>
          <w:szCs w:val="22"/>
        </w:rPr>
        <w:t xml:space="preserve">“Marketing believed churn was price-driven. I started from the decision — renew the discount program or not — segmented churned accounts, and found 60% churned within 30 days of a support escalation; price was fourth. We killed the discount renewal and funded two support hires instead; churn fell 3 points in two quarters. The lesson I've kept: start from the decision, not the data.”</w:t>
      </w:r>
    </w:p>
    <w:p>
      <w:pPr>
        <w:spacing w:after="200" w:before="0"/>
      </w:pPr>
      <w:r>
        <w:rPr>
          <w:rFonts w:ascii="Calibri" w:cs="Calibri" w:eastAsia="Calibri" w:hAnsi="Calibri"/>
          <w:color w:val="6B6B6B"/>
          <w:sz w:val="20"/>
          <w:szCs w:val="20"/>
        </w:rPr>
        <w:t xml:space="preserve">Why it scores: Decision-first framing, contrarian finding, action taken, quantified result, reflection. Scores 4.</w:t>
      </w:r>
    </w:p>
    <w:p>
      <w:pPr>
        <w:pStyle w:val="Heading3"/>
        <w:spacing w:after="110" w:before="200"/>
      </w:pPr>
      <w:r>
        <w:rPr>
          <w:rFonts w:ascii="Calibri" w:cs="Calibri" w:eastAsia="Calibri" w:hAnsi="Calibri"/>
          <w:b/>
          <w:bCs/>
          <w:color w:val="CC0000"/>
          <w:sz w:val="23"/>
          <w:szCs w:val="23"/>
        </w:rPr>
        <w:t xml:space="preserve">Communication — Crucial Conversations</w:t>
      </w:r>
    </w:p>
    <w:p>
      <w:pPr>
        <w:spacing w:after="100"/>
      </w:pPr>
      <w:r>
        <w:rPr>
          <w:rFonts w:ascii="Calibri" w:cs="Calibri" w:eastAsia="Calibri" w:hAnsi="Calibri"/>
          <w:b/>
          <w:bCs/>
          <w:color w:val="262626"/>
          <w:sz w:val="22"/>
          <w:szCs w:val="22"/>
        </w:rPr>
        <w:t xml:space="preserve">Question: </w:t>
      </w:r>
      <w:r>
        <w:rPr>
          <w:rFonts w:ascii="Calibri" w:cs="Calibri" w:eastAsia="Calibri" w:hAnsi="Calibri"/>
          <w:i/>
          <w:iCs/>
          <w:color w:val="262626"/>
          <w:sz w:val="22"/>
          <w:szCs w:val="22"/>
        </w:rPr>
        <w:t xml:space="preserve">Tell me about a conversation you knew would be difficult but had anyway.</w:t>
      </w:r>
    </w:p>
    <w:p>
      <w:pPr>
        <w:spacing w:after="60"/>
      </w:pPr>
      <w:r>
        <w:rPr>
          <w:rFonts w:ascii="Calibri" w:cs="Calibri" w:eastAsia="Calibri" w:hAnsi="Calibri"/>
          <w:b/>
          <w:bCs/>
          <w:color w:val="890000"/>
          <w:sz w:val="22"/>
          <w:szCs w:val="22"/>
        </w:rPr>
        <w:t xml:space="preserve">A weak answer: </w:t>
      </w:r>
      <w:r>
        <w:rPr>
          <w:rFonts w:ascii="Calibri" w:cs="Calibri" w:eastAsia="Calibri" w:hAnsi="Calibri"/>
          <w:i/>
          <w:iCs/>
          <w:color w:val="262626"/>
          <w:sz w:val="22"/>
          <w:szCs w:val="22"/>
        </w:rPr>
        <w:t xml:space="preserve">“A teammate wasn't pulling their weight, so I had a talk with them and after that things improved. I believe in addressing issues directly.”</w:t>
      </w:r>
    </w:p>
    <w:p>
      <w:pPr>
        <w:spacing w:after="120" w:before="0"/>
      </w:pPr>
      <w:r>
        <w:rPr>
          <w:rFonts w:ascii="Calibri" w:cs="Calibri" w:eastAsia="Calibri" w:hAnsi="Calibri"/>
          <w:color w:val="6B6B6B"/>
          <w:sz w:val="20"/>
          <w:szCs w:val="20"/>
        </w:rPr>
        <w:t xml:space="preserve">Why it's weak: The entire conversation — the hard part — is skipped. No opening line, no reaction, no repair. Scores 2.</w:t>
      </w:r>
    </w:p>
    <w:p>
      <w:pPr>
        <w:spacing w:after="60"/>
      </w:pPr>
      <w:r>
        <w:rPr>
          <w:rFonts w:ascii="Calibri" w:cs="Calibri" w:eastAsia="Calibri" w:hAnsi="Calibri"/>
          <w:b/>
          <w:bCs/>
          <w:color w:val="3B6D11"/>
          <w:sz w:val="22"/>
          <w:szCs w:val="22"/>
        </w:rPr>
        <w:t xml:space="preserve">A strong answer: </w:t>
      </w:r>
      <w:r>
        <w:rPr>
          <w:rFonts w:ascii="Calibri" w:cs="Calibri" w:eastAsia="Calibri" w:hAnsi="Calibri"/>
          <w:i/>
          <w:iCs/>
          <w:color w:val="262626"/>
          <w:sz w:val="22"/>
          <w:szCs w:val="22"/>
        </w:rPr>
        <w:t xml:space="preserve">“A teammate's deliverables were slipping and the group was routing around him. I asked for 30 minutes, opened with what I'd observed — two specific misses — and asked what was going on before prescribing anything. He was dealing with a family issue he hadn't shared. We re-split the work for three weeks, and I told the team the plan without the reasons. He finished the project strong, and he's the reference who told me I should do this for a living.”</w:t>
      </w:r>
    </w:p>
    <w:p>
      <w:pPr>
        <w:spacing w:after="200" w:before="0"/>
      </w:pPr>
      <w:r>
        <w:rPr>
          <w:rFonts w:ascii="Calibri" w:cs="Calibri" w:eastAsia="Calibri" w:hAnsi="Calibri"/>
          <w:color w:val="6B6B6B"/>
          <w:sz w:val="20"/>
          <w:szCs w:val="20"/>
        </w:rPr>
        <w:t xml:space="preserve">Why it scores: Initiated early, specifics over accusations, listened first, protected dignity, durable outcome. Scores 4.</w:t>
      </w:r>
    </w:p>
    <w:p>
      <w:r>
        <w:br w:type="page"/>
      </w:r>
    </w:p>
    <w:p>
      <w:pPr>
        <w:pStyle w:val="Heading1"/>
        <w:spacing w:after="200" w:before="360"/>
      </w:pPr>
      <w:r>
        <w:rPr>
          <w:rFonts w:ascii="Georgia" w:cs="Georgia" w:eastAsia="Georgia" w:hAnsi="Georgia"/>
          <w:b/>
          <w:bCs/>
          <w:color w:val="890000"/>
          <w:sz w:val="32"/>
          <w:szCs w:val="32"/>
        </w:rPr>
        <w:t xml:space="preserve">7. Your Practice System</w:t>
      </w:r>
    </w:p>
    <w:p>
      <w:pPr>
        <w:pStyle w:val="Heading2"/>
        <w:spacing w:after="140" w:before="260"/>
      </w:pPr>
      <w:r>
        <w:rPr>
          <w:rFonts w:ascii="Georgia" w:cs="Georgia" w:eastAsia="Georgia" w:hAnsi="Georgia"/>
          <w:b/>
          <w:bCs/>
          <w:color w:val="1A1A1A"/>
          <w:sz w:val="26"/>
          <w:szCs w:val="26"/>
        </w:rPr>
        <w:t xml:space="preserve">7.1 The retired question bank</w:t>
      </w:r>
    </w:p>
    <w:p>
      <w:pPr>
        <w:spacing w:after="160" w:before="0"/>
      </w:pPr>
      <w:r>
        <w:rPr>
          <w:rFonts w:ascii="Calibri" w:cs="Calibri" w:eastAsia="Calibri" w:hAnsi="Calibri"/>
          <w:color w:val="262626"/>
          <w:sz w:val="22"/>
          <w:szCs w:val="22"/>
        </w:rPr>
        <w:t xml:space="preserve">The online playbook publishes the full retired employer question bank — 120 competency questions and 20 role screen questions, real questions rotated out of live use precisely so you can practice on them. Filter by your target role; start with the gatekeepers. Live interviews will use different questions targeting the same competencies — which is exactly why practicing the competency, not the sentence, is the whole method.</w:t>
      </w:r>
    </w:p>
    <w:p>
      <w:pPr>
        <w:spacing w:after="160" w:before="0"/>
      </w:pPr>
      <w:r>
        <w:rPr>
          <w:rFonts w:ascii="Calibri" w:cs="Calibri" w:eastAsia="Calibri" w:hAnsi="Calibri"/>
          <w:color w:val="890000"/>
          <w:sz w:val="22"/>
          <w:szCs w:val="22"/>
        </w:rPr>
        <w:t xml:space="preserve">Online: https://coryjburk.github.io/competency-interview/student_playbook.html</w:t>
      </w:r>
    </w:p>
    <w:p>
      <w:pPr>
        <w:pStyle w:val="Heading2"/>
        <w:spacing w:after="140" w:before="260"/>
      </w:pPr>
      <w:r>
        <w:rPr>
          <w:rFonts w:ascii="Georgia" w:cs="Georgia" w:eastAsia="Georgia" w:hAnsi="Georgia"/>
          <w:b/>
          <w:bCs/>
          <w:color w:val="1A1A1A"/>
          <w:sz w:val="26"/>
          <w:szCs w:val="26"/>
        </w:rPr>
        <w:t xml:space="preserve">7.2 The AI practice coach</w:t>
      </w:r>
    </w:p>
    <w:p>
      <w:pPr>
        <w:spacing w:after="160" w:before="0"/>
      </w:pPr>
      <w:r>
        <w:rPr>
          <w:rFonts w:ascii="Calibri" w:cs="Calibri" w:eastAsia="Calibri" w:hAnsi="Calibri"/>
          <w:color w:val="262626"/>
          <w:sz w:val="22"/>
          <w:szCs w:val="22"/>
        </w:rPr>
        <w:t xml:space="preserve">Every retired question has a “Practice with AI” button, and every competency has a prompt generator. Copy the prompt into Claude or another AI assistant and it will interview you, probe like a trained interviewer, score both answers on the exact rubric above, and tell you the single change that would raise each score one level. The prompt orders the AI not to flatter you — a candid 2 helps more than a kind 3.</w:t>
      </w:r>
    </w:p>
    <w:p>
      <w:pPr>
        <w:pStyle w:val="ListParagraph"/>
        <w:numPr>
          <w:ilvl w:val="0"/>
          <w:numId w:val="4"/>
        </w:numPr>
        <w:spacing w:after="80"/>
      </w:pPr>
      <w:r>
        <w:rPr>
          <w:rFonts w:ascii="Calibri" w:cs="Calibri" w:eastAsia="Calibri" w:hAnsi="Calibri"/>
          <w:color w:val="262626"/>
          <w:sz w:val="22"/>
          <w:szCs w:val="22"/>
        </w:rPr>
        <w:t xml:space="preserve">Practice out loud, not in your head. Typing an answer and delivering one are different skills.</w:t>
      </w:r>
    </w:p>
    <w:p>
      <w:pPr>
        <w:pStyle w:val="ListParagraph"/>
        <w:numPr>
          <w:ilvl w:val="0"/>
          <w:numId w:val="4"/>
        </w:numPr>
        <w:spacing w:after="80"/>
      </w:pPr>
      <w:r>
        <w:rPr>
          <w:rFonts w:ascii="Calibri" w:cs="Calibri" w:eastAsia="Calibri" w:hAnsi="Calibri"/>
          <w:color w:val="262626"/>
          <w:sz w:val="22"/>
          <w:szCs w:val="22"/>
        </w:rPr>
        <w:t xml:space="preserve">Score yourself before reading the AI's score. Calibration is the skill; the gap between your score and the rubric's is your homework.</w:t>
      </w:r>
    </w:p>
    <w:p>
      <w:pPr>
        <w:pStyle w:val="ListParagraph"/>
        <w:numPr>
          <w:ilvl w:val="0"/>
          <w:numId w:val="4"/>
        </w:numPr>
        <w:spacing w:after="80"/>
      </w:pPr>
      <w:r>
        <w:rPr>
          <w:rFonts w:ascii="Calibri" w:cs="Calibri" w:eastAsia="Calibri" w:hAnsi="Calibri"/>
          <w:color w:val="262626"/>
          <w:sz w:val="22"/>
          <w:szCs w:val="22"/>
        </w:rPr>
        <w:t xml:space="preserve">Re-run the same question after coaching. One question practiced to a 4 beats five practiced to a 2.</w:t>
      </w:r>
    </w:p>
    <w:p>
      <w:pPr>
        <w:pStyle w:val="Heading2"/>
        <w:spacing w:after="140" w:before="260"/>
      </w:pPr>
      <w:r>
        <w:rPr>
          <w:rFonts w:ascii="Georgia" w:cs="Georgia" w:eastAsia="Georgia" w:hAnsi="Georgia"/>
          <w:b/>
          <w:bCs/>
          <w:color w:val="1A1A1A"/>
          <w:sz w:val="26"/>
          <w:szCs w:val="26"/>
        </w:rPr>
        <w:t xml:space="preserve">7.3 The full mock: Mock Interview Lifecycle</w:t>
      </w:r>
    </w:p>
    <w:p>
      <w:pPr>
        <w:spacing w:after="160" w:before="0"/>
      </w:pPr>
      <w:r>
        <w:rPr>
          <w:rFonts w:ascii="Calibri" w:cs="Calibri" w:eastAsia="Calibri" w:hAnsi="Calibri"/>
          <w:color w:val="262626"/>
          <w:sz w:val="22"/>
          <w:szCs w:val="22"/>
        </w:rPr>
        <w:t xml:space="preserve">When you're ready to practice the way you'll actually be interviewed, run the Mock Interview Lifecycle (linked from the playbook). It simulates all four stages for your target role using the same stage maps, gatekeepers, rubric, and thresholds as the real employer scorecard:</w:t>
      </w:r>
    </w:p>
    <w:p>
      <w:pPr>
        <w:pStyle w:val="ListParagraph"/>
        <w:numPr>
          <w:ilvl w:val="0"/>
          <w:numId w:val="5"/>
        </w:numPr>
        <w:spacing w:after="80"/>
      </w:pPr>
      <w:r>
        <w:rPr>
          <w:rFonts w:ascii="Calibri" w:cs="Calibri" w:eastAsia="Calibri" w:hAnsi="Calibri"/>
          <w:color w:val="262626"/>
          <w:sz w:val="22"/>
          <w:szCs w:val="22"/>
        </w:rPr>
        <w:t xml:space="preserve">Pick your role. Each stage tab shows its real questions from the retired bank — one box per question, with a shuffle button for variety. Stages are freely navigable; for the full simulation, run them in order.</w:t>
      </w:r>
    </w:p>
    <w:p>
      <w:pPr>
        <w:pStyle w:val="ListParagraph"/>
        <w:numPr>
          <w:ilvl w:val="0"/>
          <w:numId w:val="5"/>
        </w:numPr>
        <w:spacing w:after="80"/>
      </w:pPr>
      <w:r>
        <w:rPr>
          <w:rFonts w:ascii="Calibri" w:cs="Calibri" w:eastAsia="Calibri" w:hAnsi="Calibri"/>
          <w:color w:val="262626"/>
          <w:sz w:val="22"/>
          <w:szCs w:val="22"/>
        </w:rPr>
        <w:t xml:space="preserve">Answer out loud. The record button transcribes as you speak (Chrome, Edge, Safari) and keeps the audio for playback so you can hear your own pacing and fillers. Edit the transcript; typing always works.</w:t>
      </w:r>
    </w:p>
    <w:p>
      <w:pPr>
        <w:pStyle w:val="ListParagraph"/>
        <w:numPr>
          <w:ilvl w:val="0"/>
          <w:numId w:val="5"/>
        </w:numPr>
        <w:spacing w:after="80"/>
      </w:pPr>
      <w:r>
        <w:rPr>
          <w:rFonts w:ascii="Calibri" w:cs="Calibri" w:eastAsia="Calibri" w:hAnsi="Calibri"/>
          <w:color w:val="262626"/>
          <w:sz w:val="22"/>
          <w:szCs w:val="22"/>
        </w:rPr>
        <w:t xml:space="preserve">Copy the stage's coaching prompt into Claude or another AI assistant. It bundles every question and answer with the rubric and instructs the AI to score each answer with quoted evidence, check gates, and name the one change that raises each score a level.</w:t>
      </w:r>
    </w:p>
    <w:p>
      <w:pPr>
        <w:pStyle w:val="ListParagraph"/>
        <w:numPr>
          <w:ilvl w:val="0"/>
          <w:numId w:val="5"/>
        </w:numPr>
        <w:spacing w:after="80"/>
      </w:pPr>
      <w:r>
        <w:rPr>
          <w:rFonts w:ascii="Calibri" w:cs="Calibri" w:eastAsia="Calibri" w:hAnsi="Calibri"/>
          <w:color w:val="262626"/>
          <w:sz w:val="22"/>
          <w:szCs w:val="22"/>
        </w:rPr>
        <w:t xml:space="preserve">Log the AI's scores back into the tool. It computes stage and lifecycle percentages on the employer thresholds and fires gate warnings — a 1 on a gatekeeper is your next practice priority, exactly as it would end a real candidacy.</w:t>
      </w:r>
    </w:p>
    <w:p>
      <w:pPr>
        <w:pStyle w:val="ListParagraph"/>
        <w:numPr>
          <w:ilvl w:val="0"/>
          <w:numId w:val="5"/>
        </w:numPr>
        <w:spacing w:after="80"/>
      </w:pPr>
      <w:r>
        <w:rPr>
          <w:rFonts w:ascii="Calibri" w:cs="Calibri" w:eastAsia="Calibri" w:hAnsi="Calibri"/>
          <w:color w:val="262626"/>
          <w:sz w:val="22"/>
          <w:szCs w:val="22"/>
        </w:rPr>
        <w:t xml:space="preserve">Finish with the final debrief prompt (strengths, weaknesses, cross-stage patterns, a two-week plan, and a straight readiness call) and copy the coach summary to bring to your career coaching appointment.</w:t>
      </w:r>
    </w:p>
    <w:p>
      <w:pPr>
        <w:spacing w:after="160" w:before="0"/>
      </w:pPr>
      <w:r>
        <w:rPr>
          <w:rFonts w:ascii="Calibri" w:cs="Calibri" w:eastAsia="Calibri" w:hAnsi="Calibri"/>
          <w:i/>
          <w:iCs/>
          <w:color w:val="262626"/>
          <w:sz w:val="22"/>
          <w:szCs w:val="22"/>
        </w:rPr>
        <w:t xml:space="preserve">Privacy note: answers and scores save only in your browser; audio recordings live in memory for the session and are never saved or uploaded. In Chrome, live transcription is processed by Google's speech service — type instead if you prefer.</w:t>
      </w:r>
    </w:p>
    <w:p>
      <w:pPr>
        <w:pStyle w:val="Heading2"/>
        <w:spacing w:after="140" w:before="260"/>
      </w:pPr>
      <w:r>
        <w:rPr>
          <w:rFonts w:ascii="Georgia" w:cs="Georgia" w:eastAsia="Georgia" w:hAnsi="Georgia"/>
          <w:b/>
          <w:bCs/>
          <w:color w:val="1A1A1A"/>
          <w:sz w:val="26"/>
          <w:szCs w:val="26"/>
        </w:rPr>
        <w:t xml:space="preserve">7.4 Peer mock interviews</w:t>
      </w:r>
    </w:p>
    <w:p>
      <w:pPr>
        <w:spacing w:after="160" w:before="0"/>
      </w:pPr>
      <w:r>
        <w:rPr>
          <w:rFonts w:ascii="Calibri" w:cs="Calibri" w:eastAsia="Calibri" w:hAnsi="Calibri"/>
          <w:color w:val="262626"/>
          <w:sz w:val="22"/>
          <w:szCs w:val="22"/>
        </w:rPr>
        <w:t xml:space="preserve">Run full mock stages with a classmate: one interviews from the retired bank, one answers, both hold the rubric. Interviewer practices probing without leading (“what did you do next?” — never “so you escalated, right?”); candidate practices under real eye contact. Swap. Bring your scores to your career coach — self-assessment plus a second set of eyes is the whole method.</w:t>
      </w:r>
    </w:p>
    <w:p>
      <w:pPr>
        <w:pStyle w:val="Heading1"/>
        <w:spacing w:after="200" w:before="360"/>
      </w:pPr>
      <w:r>
        <w:rPr>
          <w:rFonts w:ascii="Georgia" w:cs="Georgia" w:eastAsia="Georgia" w:hAnsi="Georgia"/>
          <w:b/>
          <w:bCs/>
          <w:color w:val="890000"/>
          <w:sz w:val="32"/>
          <w:szCs w:val="32"/>
        </w:rPr>
        <w:t xml:space="preserve">8. Interview Day</w:t>
      </w:r>
    </w:p>
    <w:p>
      <w:pPr>
        <w:pStyle w:val="ListParagraph"/>
        <w:numPr>
          <w:ilvl w:val="0"/>
          <w:numId w:val="2"/>
        </w:numPr>
        <w:spacing w:after="80"/>
      </w:pPr>
      <w:r>
        <w:rPr>
          <w:rFonts w:ascii="Calibri" w:cs="Calibri" w:eastAsia="Calibri" w:hAnsi="Calibri"/>
          <w:color w:val="262626"/>
          <w:sz w:val="22"/>
          <w:szCs w:val="22"/>
        </w:rPr>
        <w:t xml:space="preserve">Probes are gifts. “What was your specific role?” is the interviewer offering you a path to a higher score. Answer the probe, precisely, without defensiveness.</w:t>
      </w:r>
    </w:p>
    <w:p>
      <w:pPr>
        <w:pStyle w:val="ListParagraph"/>
        <w:numPr>
          <w:ilvl w:val="0"/>
          <w:numId w:val="2"/>
        </w:numPr>
        <w:spacing w:after="80"/>
      </w:pPr>
      <w:r>
        <w:rPr>
          <w:rFonts w:ascii="Calibri" w:cs="Calibri" w:eastAsia="Calibri" w:hAnsi="Calibri"/>
          <w:color w:val="262626"/>
          <w:sz w:val="22"/>
          <w:szCs w:val="22"/>
        </w:rPr>
        <w:t xml:space="preserve">If you don't have an example, say so and offer the nearest real one: “I haven't led a pricing decision; the closest is a scoping call I made on X — useful?” Honesty reads as a signal; improvisation reads as a 1.</w:t>
      </w:r>
    </w:p>
    <w:p>
      <w:pPr>
        <w:pStyle w:val="ListParagraph"/>
        <w:numPr>
          <w:ilvl w:val="0"/>
          <w:numId w:val="2"/>
        </w:numPr>
        <w:spacing w:after="80"/>
      </w:pPr>
      <w:r>
        <w:rPr>
          <w:rFonts w:ascii="Calibri" w:cs="Calibri" w:eastAsia="Calibri" w:hAnsi="Calibri"/>
          <w:color w:val="262626"/>
          <w:sz w:val="22"/>
          <w:szCs w:val="22"/>
        </w:rPr>
        <w:t xml:space="preserve">Bring numbers on purpose. Rehearse the two or three figures per story so they arrive naturally.</w:t>
      </w:r>
    </w:p>
    <w:p>
      <w:pPr>
        <w:pStyle w:val="ListParagraph"/>
        <w:numPr>
          <w:ilvl w:val="0"/>
          <w:numId w:val="2"/>
        </w:numPr>
        <w:spacing w:after="80"/>
      </w:pPr>
      <w:r>
        <w:rPr>
          <w:rFonts w:ascii="Calibri" w:cs="Calibri" w:eastAsia="Calibri" w:hAnsi="Calibri"/>
          <w:color w:val="262626"/>
          <w:sz w:val="22"/>
          <w:szCs w:val="22"/>
        </w:rPr>
        <w:t xml:space="preserve">For situational questions (“what would you do if…”), structure out loud: name your assumptions, your first steps, and the trade-off you're accepting. They score reasoning, not the “right answer.”</w:t>
      </w:r>
    </w:p>
    <w:p>
      <w:pPr>
        <w:pStyle w:val="ListParagraph"/>
        <w:numPr>
          <w:ilvl w:val="0"/>
          <w:numId w:val="2"/>
        </w:numPr>
        <w:spacing w:after="80"/>
      </w:pPr>
      <w:r>
        <w:rPr>
          <w:rFonts w:ascii="Calibri" w:cs="Calibri" w:eastAsia="Calibri" w:hAnsi="Calibri"/>
          <w:color w:val="262626"/>
          <w:sz w:val="22"/>
          <w:szCs w:val="22"/>
        </w:rPr>
        <w:t xml:space="preserve">Use your question time. Prepared, specific questions about the role's first six months are themselves evidence of Strategic Alignment.</w:t>
      </w:r>
    </w:p>
    <w:p>
      <w:pPr>
        <w:pStyle w:val="ListParagraph"/>
        <w:numPr>
          <w:ilvl w:val="0"/>
          <w:numId w:val="2"/>
        </w:numPr>
        <w:spacing w:after="80"/>
      </w:pPr>
      <w:r>
        <w:rPr>
          <w:rFonts w:ascii="Calibri" w:cs="Calibri" w:eastAsia="Calibri" w:hAnsi="Calibri"/>
          <w:color w:val="262626"/>
          <w:sz w:val="22"/>
          <w:szCs w:val="22"/>
        </w:rPr>
        <w:t xml:space="preserve">Expect the same process as every other candidate — that's the framework working. Consistency is fairness, not coldness.</w:t>
      </w:r>
    </w:p>
    <w:p>
      <w:pPr>
        <w:pStyle w:val="Heading1"/>
        <w:spacing w:after="200" w:before="360"/>
      </w:pPr>
      <w:r>
        <w:rPr>
          <w:rFonts w:ascii="Georgia" w:cs="Georgia" w:eastAsia="Georgia" w:hAnsi="Georgia"/>
          <w:b/>
          <w:bCs/>
          <w:color w:val="890000"/>
          <w:sz w:val="32"/>
          <w:szCs w:val="32"/>
        </w:rPr>
        <w:t xml:space="preserve">9. A Note on AI Use</w:t>
      </w:r>
    </w:p>
    <w:p>
      <w:pPr>
        <w:spacing w:after="160" w:before="0"/>
      </w:pPr>
      <w:r>
        <w:rPr>
          <w:rFonts w:ascii="Calibri" w:cs="Calibri" w:eastAsia="Calibri" w:hAnsi="Calibri"/>
          <w:color w:val="262626"/>
          <w:sz w:val="22"/>
          <w:szCs w:val="22"/>
        </w:rPr>
        <w:t xml:space="preserve">Preparing with AI — practice, coaching, story refinement — is legitimate and encouraged; it's the modern equivalent of a prep book and a patient friend. Real-time AI assistance during a live interview is not: most employers prohibit it, detection is increasingly reliable, and it converts a preparation advantage into an integrity risk on a framework with an ethics gatekeeper. The line is simple: AI sharpens your evidence before the room; only you carry it into the room.</w:t>
      </w:r>
    </w:p>
    <w:p>
      <w:pPr>
        <w:pStyle w:val="Heading1"/>
        <w:spacing w:after="200" w:before="360"/>
      </w:pPr>
      <w:r>
        <w:rPr>
          <w:rFonts w:ascii="Georgia" w:cs="Georgia" w:eastAsia="Georgia" w:hAnsi="Georgia"/>
          <w:b/>
          <w:bCs/>
          <w:color w:val="890000"/>
          <w:sz w:val="32"/>
          <w:szCs w:val="32"/>
        </w:rPr>
        <w:t xml:space="preserve">10. Connect It to Your Development</w:t>
      </w:r>
    </w:p>
    <w:p>
      <w:pPr>
        <w:spacing w:after="160" w:before="0"/>
      </w:pPr>
      <w:r>
        <w:rPr>
          <w:rFonts w:ascii="Calibri" w:cs="Calibri" w:eastAsia="Calibri" w:hAnsi="Calibri"/>
          <w:color w:val="262626"/>
          <w:sz w:val="22"/>
          <w:szCs w:val="22"/>
        </w:rPr>
        <w:t xml:space="preserve">This framework runs on the same 22 competencies as your program self-assessments. Use that: your orientation and mid-program self-assessments tell you which competencies are your weakest evidence, which tells you which stories to build next. Interview preparation and competency development are the same activity viewed from two ends — and your career coach can see both.</w:t>
      </w:r>
    </w:p>
    <w:p>
      <w:pPr>
        <w:spacing w:after="160" w:before="0"/>
      </w:pPr>
      <w:r>
        <w:rPr>
          <w:rFonts w:ascii="Calibri" w:cs="Calibri" w:eastAsia="Calibri" w:hAnsi="Calibri"/>
          <w:i/>
          <w:iCs/>
          <w:color w:val="262626"/>
          <w:sz w:val="22"/>
          <w:szCs w:val="22"/>
        </w:rPr>
        <w:t xml:space="preserve">Resources: online playbook, role explorer, retired question bank, AI coach, and the Mock Interview Lifecycle at https://coryjburk.github.io/competency-interview/student_playbook.html · this guide · the student overview deck · your career coaching appointments.</w:t>
      </w:r>
    </w:p>
    <w:sectPr>
      <w:headerReference w:type="default" r:id="rId7"/>
      <w:footerReference w:type="default" r:id="rId8"/>
      <w:pgSz w:w="12240" w:h="15840" w:orient="portrait"/>
      <w:pgMar w:top="1200" w:right="1350" w:bottom="1200" w:left="135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jc w:val="center"/>
    </w:pPr>
    <w:r>
      <w:rPr>
        <w:rFonts w:ascii="Calibri" w:cs="Calibri" w:eastAsia="Calibri" w:hAnsi="Calibri"/>
        <w:color w:val="6B6B6B"/>
        <w:sz w:val="16"/>
        <w:szCs w:val="16"/>
      </w:rPr>
      <w:t xml:space="preserve">Full-Time MBA Program · David Eccles School of Business   ·   Page </w:t>
    </w:r>
    <w:r>
      <w:rPr>
        <w:rFonts w:ascii="Calibri" w:cs="Calibri" w:eastAsia="Calibri" w:hAnsi="Calibri"/>
        <w:color w:val="6B6B6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rPr>
        <w:rFonts w:ascii="Calibri" w:cs="Calibri" w:eastAsia="Calibri" w:hAnsi="Calibri"/>
        <w:color w:val="6B6B6B"/>
        <w:sz w:val="16"/>
        <w:szCs w:val="16"/>
      </w:rPr>
      <w:t xml:space="preserve">Eccles MBA Interview Prep Guide — Student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62626"/>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2026-07-10T19:37:40.164Z</dcterms:created>
  <dcterms:modified xsi:type="dcterms:W3CDTF">2026-07-10T19:37:40.164Z</dcterms:modified>
</cp:coreProperties>
</file>

<file path=docProps/custom.xml><?xml version="1.0" encoding="utf-8"?>
<Properties xmlns="http://schemas.openxmlformats.org/officeDocument/2006/custom-properties" xmlns:vt="http://schemas.openxmlformats.org/officeDocument/2006/docPropsVTypes"/>
</file>